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2E4BC" w14:textId="48F98D8A" w:rsidR="00053A26" w:rsidRPr="00342338" w:rsidRDefault="00053A26" w:rsidP="00E31ACE">
      <w:pPr>
        <w:spacing w:after="240"/>
        <w:jc w:val="both"/>
        <w:rPr>
          <w:rFonts w:asciiTheme="minorHAnsi" w:hAnsiTheme="minorHAnsi" w:cstheme="minorHAnsi"/>
          <w:szCs w:val="20"/>
          <w:lang w:val="sr-Cyrl-RS"/>
        </w:rPr>
      </w:pPr>
      <w:bookmarkStart w:id="0" w:name="_GoBack"/>
      <w:bookmarkEnd w:id="0"/>
      <w:r w:rsidRPr="00342338">
        <w:rPr>
          <w:rFonts w:asciiTheme="minorHAnsi" w:hAnsiTheme="minorHAnsi" w:cstheme="minorHAnsi"/>
          <w:szCs w:val="20"/>
          <w:lang w:val="sr-Cyrl-RS"/>
        </w:rPr>
        <w:t xml:space="preserve">На основу Решења о банкротству стечајног судије Привредног суда у 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>Зајечару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>3</w:t>
      </w:r>
      <w:r w:rsidR="00BD7300" w:rsidRPr="00342338">
        <w:rPr>
          <w:rFonts w:asciiTheme="minorHAnsi" w:hAnsiTheme="minorHAnsi" w:cstheme="minorHAnsi"/>
          <w:szCs w:val="20"/>
          <w:lang w:val="sr-Cyrl-RS"/>
        </w:rPr>
        <w:t>.</w:t>
      </w:r>
      <w:r w:rsidR="00412880"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Pr="00342338">
        <w:rPr>
          <w:rFonts w:asciiTheme="minorHAnsi" w:hAnsiTheme="minorHAnsi" w:cstheme="minorHAnsi"/>
          <w:szCs w:val="20"/>
          <w:lang w:val="sr-Cyrl-RS"/>
        </w:rPr>
        <w:t>Ст.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="00BD7300" w:rsidRPr="00342338">
        <w:rPr>
          <w:rFonts w:asciiTheme="minorHAnsi" w:hAnsiTheme="minorHAnsi" w:cstheme="minorHAnsi"/>
          <w:szCs w:val="20"/>
          <w:lang w:val="sr-Cyrl-RS"/>
        </w:rPr>
        <w:t>5</w:t>
      </w:r>
      <w:r w:rsidRPr="00342338">
        <w:rPr>
          <w:rFonts w:asciiTheme="minorHAnsi" w:hAnsiTheme="minorHAnsi" w:cstheme="minorHAnsi"/>
          <w:szCs w:val="20"/>
          <w:lang w:val="sr-Cyrl-RS"/>
        </w:rPr>
        <w:t>/201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>4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од 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>24</w:t>
      </w:r>
      <w:r w:rsidR="00F01FBA" w:rsidRPr="00342338">
        <w:rPr>
          <w:rFonts w:asciiTheme="minorHAnsi" w:hAnsiTheme="minorHAnsi" w:cstheme="minorHAnsi"/>
          <w:szCs w:val="20"/>
          <w:lang w:val="sr-Cyrl-RS"/>
        </w:rPr>
        <w:t>.</w:t>
      </w:r>
      <w:r w:rsidR="00BD7300" w:rsidRPr="00342338">
        <w:rPr>
          <w:rFonts w:asciiTheme="minorHAnsi" w:hAnsiTheme="minorHAnsi" w:cstheme="minorHAnsi"/>
          <w:szCs w:val="20"/>
          <w:lang w:val="sr-Cyrl-RS"/>
        </w:rPr>
        <w:t>1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>1</w:t>
      </w:r>
      <w:r w:rsidR="00F01FBA" w:rsidRPr="00342338">
        <w:rPr>
          <w:rFonts w:asciiTheme="minorHAnsi" w:hAnsiTheme="minorHAnsi" w:cstheme="minorHAnsi"/>
          <w:szCs w:val="20"/>
          <w:lang w:val="sr-Cyrl-RS"/>
        </w:rPr>
        <w:t>.201</w:t>
      </w:r>
      <w:r w:rsidR="00BD7300" w:rsidRPr="00342338">
        <w:rPr>
          <w:rFonts w:asciiTheme="minorHAnsi" w:hAnsiTheme="minorHAnsi" w:cstheme="minorHAnsi"/>
          <w:szCs w:val="20"/>
          <w:lang w:val="sr-Cyrl-RS"/>
        </w:rPr>
        <w:t>5</w:t>
      </w:r>
      <w:r w:rsidR="00F01FBA" w:rsidRPr="00342338">
        <w:rPr>
          <w:rFonts w:asciiTheme="minorHAnsi" w:hAnsiTheme="minorHAnsi" w:cstheme="minorHAnsi"/>
          <w:szCs w:val="20"/>
          <w:lang w:val="sr-Cyrl-RS"/>
        </w:rPr>
        <w:t>. године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, </w:t>
      </w:r>
      <w:r w:rsidR="00FE393F" w:rsidRPr="00342338">
        <w:rPr>
          <w:rFonts w:asciiTheme="minorHAnsi" w:hAnsiTheme="minorHAnsi" w:cstheme="minorHAnsi"/>
          <w:szCs w:val="20"/>
          <w:lang w:val="sr-Cyrl-RS"/>
        </w:rPr>
        <w:t>а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у складу са члановима 131, 132. и 133. Закона о стечају («</w:t>
      </w:r>
      <w:r w:rsidRPr="00342338">
        <w:rPr>
          <w:rFonts w:asciiTheme="minorHAnsi" w:hAnsiTheme="minorHAnsi" w:cstheme="minorHAnsi"/>
          <w:i/>
          <w:szCs w:val="20"/>
          <w:lang w:val="sr-Cyrl-RS"/>
        </w:rPr>
        <w:t xml:space="preserve">Службени гласник РС» 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број </w:t>
      </w:r>
      <w:r w:rsidR="00E31ACE" w:rsidRPr="00342338">
        <w:rPr>
          <w:rFonts w:asciiTheme="minorHAnsi" w:hAnsiTheme="minorHAnsi" w:cstheme="minorHAnsi"/>
          <w:szCs w:val="20"/>
          <w:lang w:val="sr-Cyrl-RS"/>
        </w:rPr>
        <w:t>104/2009, 99/2011 - др. закон, 71/2012 – одлука УС и 83/2014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) и Националним стандардом број 5 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 xml:space="preserve">– Национални стандард </w:t>
      </w:r>
      <w:r w:rsidRPr="00342338">
        <w:rPr>
          <w:rFonts w:asciiTheme="minorHAnsi" w:hAnsiTheme="minorHAnsi" w:cstheme="minorHAnsi"/>
          <w:szCs w:val="20"/>
          <w:lang w:val="sr-Cyrl-RS"/>
        </w:rPr>
        <w:t>о начину и поступку уновчења имовине стечајног дужника («</w:t>
      </w:r>
      <w:r w:rsidRPr="00342338">
        <w:rPr>
          <w:rFonts w:asciiTheme="minorHAnsi" w:hAnsiTheme="minorHAnsi" w:cstheme="minorHAnsi"/>
          <w:i/>
          <w:szCs w:val="20"/>
          <w:lang w:val="sr-Cyrl-RS"/>
        </w:rPr>
        <w:t xml:space="preserve">Службени гласник РС» </w:t>
      </w:r>
      <w:r w:rsidRPr="00342338">
        <w:rPr>
          <w:rFonts w:asciiTheme="minorHAnsi" w:hAnsiTheme="minorHAnsi" w:cstheme="minorHAnsi"/>
          <w:szCs w:val="20"/>
          <w:lang w:val="sr-Cyrl-RS"/>
        </w:rPr>
        <w:t>број 13/10), стечајни управник</w:t>
      </w:r>
      <w:r w:rsidR="003407C2" w:rsidRPr="00342338">
        <w:rPr>
          <w:rFonts w:asciiTheme="minorHAnsi" w:hAnsiTheme="minorHAnsi" w:cstheme="minorHAnsi"/>
          <w:szCs w:val="20"/>
          <w:lang w:val="sr-Cyrl-RS"/>
        </w:rPr>
        <w:t xml:space="preserve"> Агенција за лиценцирање стечајних</w:t>
      </w:r>
      <w:r w:rsidR="00E31ACE"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="003407C2" w:rsidRPr="00342338">
        <w:rPr>
          <w:rFonts w:asciiTheme="minorHAnsi" w:hAnsiTheme="minorHAnsi" w:cstheme="minorHAnsi"/>
          <w:szCs w:val="20"/>
          <w:lang w:val="sr-Cyrl-RS"/>
        </w:rPr>
        <w:t>управника</w:t>
      </w:r>
      <w:r w:rsidR="00D910BA" w:rsidRPr="0035025A">
        <w:rPr>
          <w:rFonts w:asciiTheme="minorHAnsi" w:hAnsiTheme="minorHAnsi" w:cstheme="minorHAnsi"/>
          <w:szCs w:val="20"/>
          <w:lang w:val="sr-Cyrl-RS"/>
        </w:rPr>
        <w:t>,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стечајног дужника</w:t>
      </w:r>
    </w:p>
    <w:p w14:paraId="253E0153" w14:textId="2439FBDC" w:rsidR="00D77B48" w:rsidRPr="00342338" w:rsidRDefault="00D77B48" w:rsidP="00D77B48">
      <w:pPr>
        <w:jc w:val="center"/>
        <w:rPr>
          <w:rFonts w:asciiTheme="minorHAnsi" w:hAnsiTheme="minorHAnsi" w:cstheme="minorHAnsi"/>
          <w:b/>
          <w:lang w:val="sr-Cyrl-RS"/>
        </w:rPr>
      </w:pPr>
      <w:bookmarkStart w:id="1" w:name="_Hlk13221330"/>
      <w:r w:rsidRPr="00342338">
        <w:rPr>
          <w:rFonts w:asciiTheme="minorHAnsi" w:hAnsiTheme="minorHAnsi" w:cstheme="minorHAnsi"/>
          <w:b/>
          <w:lang w:val="sr-Cyrl-RS"/>
        </w:rPr>
        <w:t>Јавно комунално предузеће «КРАЉЕВИЦА» Зајечар у стечају</w:t>
      </w:r>
    </w:p>
    <w:p w14:paraId="56C59EE6" w14:textId="77777777" w:rsidR="00E41416" w:rsidRPr="00342338" w:rsidRDefault="00D77B48" w:rsidP="00D77B48">
      <w:pPr>
        <w:spacing w:after="240"/>
        <w:jc w:val="center"/>
        <w:rPr>
          <w:rFonts w:asciiTheme="minorHAnsi" w:hAnsiTheme="minorHAnsi" w:cstheme="minorHAnsi"/>
          <w:b/>
          <w:lang w:val="sr-Cyrl-RS"/>
        </w:rPr>
      </w:pPr>
      <w:r w:rsidRPr="00342338">
        <w:rPr>
          <w:rFonts w:asciiTheme="minorHAnsi" w:hAnsiTheme="minorHAnsi" w:cstheme="minorHAnsi"/>
          <w:b/>
          <w:lang w:val="sr-Cyrl-RS"/>
        </w:rPr>
        <w:t>ул. Војводе Путника бр. 7а, Зајечар</w:t>
      </w:r>
    </w:p>
    <w:bookmarkEnd w:id="1"/>
    <w:p w14:paraId="766DBDE9" w14:textId="77777777" w:rsidR="00FE393F" w:rsidRPr="00342338" w:rsidRDefault="00053A26" w:rsidP="00FE393F">
      <w:pPr>
        <w:jc w:val="center"/>
        <w:rPr>
          <w:rFonts w:asciiTheme="minorHAnsi" w:hAnsiTheme="minorHAnsi" w:cstheme="minorHAnsi"/>
          <w:b/>
          <w:sz w:val="28"/>
          <w:lang w:val="sr-Cyrl-RS"/>
        </w:rPr>
      </w:pPr>
      <w:r w:rsidRPr="00342338">
        <w:rPr>
          <w:rFonts w:asciiTheme="minorHAnsi" w:hAnsiTheme="minorHAnsi" w:cstheme="minorHAnsi"/>
          <w:b/>
          <w:sz w:val="28"/>
          <w:lang w:val="sr-Cyrl-RS"/>
        </w:rPr>
        <w:t>ОГЛАШАВА</w:t>
      </w:r>
    </w:p>
    <w:p w14:paraId="6B1B841C" w14:textId="33A778D3" w:rsidR="00053A26" w:rsidRPr="00342338" w:rsidRDefault="00973B50" w:rsidP="0035025A">
      <w:pPr>
        <w:jc w:val="center"/>
        <w:rPr>
          <w:rFonts w:asciiTheme="minorHAnsi" w:hAnsiTheme="minorHAnsi" w:cstheme="minorHAnsi"/>
          <w:b/>
          <w:lang w:val="sr-Cyrl-RS"/>
        </w:rPr>
      </w:pPr>
      <w:r w:rsidRPr="00342338">
        <w:rPr>
          <w:rFonts w:asciiTheme="minorHAnsi" w:hAnsiTheme="minorHAnsi" w:cstheme="minorHAnsi"/>
          <w:b/>
          <w:lang w:val="sr-Cyrl-RS"/>
        </w:rPr>
        <w:t>п</w:t>
      </w:r>
      <w:r w:rsidR="00053A26" w:rsidRPr="00342338">
        <w:rPr>
          <w:rFonts w:asciiTheme="minorHAnsi" w:hAnsiTheme="minorHAnsi" w:cstheme="minorHAnsi"/>
          <w:b/>
          <w:lang w:val="sr-Cyrl-RS"/>
        </w:rPr>
        <w:t xml:space="preserve">родају </w:t>
      </w:r>
      <w:r w:rsidR="00D77B48" w:rsidRPr="00342338">
        <w:rPr>
          <w:rFonts w:asciiTheme="minorHAnsi" w:hAnsiTheme="minorHAnsi" w:cstheme="minorHAnsi"/>
          <w:b/>
          <w:lang w:val="sr-Cyrl-RS"/>
        </w:rPr>
        <w:t>покретне имовине</w:t>
      </w:r>
      <w:r w:rsidR="00FE393F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="00053A26" w:rsidRPr="00342338">
        <w:rPr>
          <w:rFonts w:asciiTheme="minorHAnsi" w:hAnsiTheme="minorHAnsi" w:cstheme="minorHAnsi"/>
          <w:b/>
          <w:lang w:val="sr-Cyrl-RS"/>
        </w:rPr>
        <w:t xml:space="preserve">јавним </w:t>
      </w:r>
      <w:r w:rsidR="0035025A">
        <w:rPr>
          <w:rFonts w:asciiTheme="minorHAnsi" w:hAnsiTheme="minorHAnsi" w:cstheme="minorHAnsi"/>
          <w:b/>
          <w:lang w:val="sr-Cyrl-RS"/>
        </w:rPr>
        <w:t>прикупљањем понуда</w:t>
      </w:r>
    </w:p>
    <w:p w14:paraId="19A818BD" w14:textId="77777777" w:rsidR="00FE393F" w:rsidRPr="00342338" w:rsidRDefault="00FE393F" w:rsidP="00FE393F">
      <w:pPr>
        <w:jc w:val="center"/>
        <w:rPr>
          <w:rFonts w:asciiTheme="minorHAnsi" w:hAnsiTheme="minorHAnsi" w:cstheme="minorHAnsi"/>
          <w:b/>
          <w:lang w:val="sr-Cyrl-RS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6282"/>
        <w:gridCol w:w="1859"/>
        <w:gridCol w:w="1501"/>
      </w:tblGrid>
      <w:tr w:rsidR="0021483D" w:rsidRPr="00CC4AC9" w14:paraId="1D63426E" w14:textId="77777777" w:rsidTr="00342338">
        <w:trPr>
          <w:jc w:val="center"/>
        </w:trPr>
        <w:tc>
          <w:tcPr>
            <w:tcW w:w="1096" w:type="dxa"/>
            <w:tcBorders>
              <w:bottom w:val="single" w:sz="4" w:space="0" w:color="000000"/>
            </w:tcBorders>
          </w:tcPr>
          <w:p w14:paraId="1AA2B1B8" w14:textId="5B5ECB14" w:rsidR="0021483D" w:rsidRPr="00CC4AC9" w:rsidRDefault="00D307E2" w:rsidP="00922D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Број целине</w:t>
            </w:r>
          </w:p>
        </w:tc>
        <w:tc>
          <w:tcPr>
            <w:tcW w:w="6282" w:type="dxa"/>
            <w:tcBorders>
              <w:bottom w:val="single" w:sz="4" w:space="0" w:color="000000"/>
            </w:tcBorders>
            <w:vAlign w:val="center"/>
          </w:tcPr>
          <w:p w14:paraId="60C9DA28" w14:textId="1D7B34BB" w:rsidR="0021483D" w:rsidRPr="00CC4AC9" w:rsidRDefault="0021483D" w:rsidP="00922D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ПРЕДМЕТ ПРОДАЈЕ 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3AC32605" w14:textId="6C36DC32" w:rsidR="0021483D" w:rsidRPr="00CC4AC9" w:rsidRDefault="0035025A" w:rsidP="003502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П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роцењена вредност</w:t>
            </w:r>
          </w:p>
          <w:p w14:paraId="6B966076" w14:textId="77777777" w:rsidR="0021483D" w:rsidRPr="00CC4AC9" w:rsidRDefault="0021483D" w:rsidP="00922D8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(дин.)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02FF761F" w14:textId="77777777" w:rsidR="0021483D" w:rsidRPr="00CC4AC9" w:rsidRDefault="0021483D" w:rsidP="00922D8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Депозит        (дин.)</w:t>
            </w:r>
          </w:p>
        </w:tc>
      </w:tr>
      <w:tr w:rsidR="0021483D" w:rsidRPr="00CC4AC9" w14:paraId="07A5971E" w14:textId="77777777" w:rsidTr="00342338">
        <w:trPr>
          <w:trHeight w:val="1948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1F0808BD" w14:textId="77777777" w:rsidR="00D910BA" w:rsidRPr="00CC4AC9" w:rsidRDefault="00D307E2" w:rsidP="00D307E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Целина </w:t>
            </w:r>
          </w:p>
          <w:p w14:paraId="0A500D6C" w14:textId="19F9CBB1" w:rsidR="0021483D" w:rsidRPr="00CC4AC9" w:rsidRDefault="00D307E2" w:rsidP="00D307E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>I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630FAE37" w14:textId="3B707636" w:rsidR="0021483D" w:rsidRPr="00CC4AC9" w:rsidRDefault="0021483D" w:rsidP="0021483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bookmarkStart w:id="2" w:name="_Hlk13217189"/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Возила и опрема за обављање комуналне делатности управљања комуналним отпадом и одржавања чистоће на површинама јавне намене</w:t>
            </w:r>
          </w:p>
          <w:p w14:paraId="6B9B4D38" w14:textId="03C99CAB" w:rsidR="0021483D" w:rsidRPr="00CC4AC9" w:rsidRDefault="0021483D" w:rsidP="0021483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коју чине: </w:t>
            </w:r>
          </w:p>
          <w:p w14:paraId="3FEE43FF" w14:textId="264EEF63" w:rsidR="0021483D" w:rsidRPr="00CC4A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</w:t>
            </w:r>
            <w:r w:rsidRPr="00CC4AC9">
              <w:rPr>
                <w:rFonts w:asciiTheme="minorHAnsi" w:hAnsiTheme="minorHAnsi" w:cstheme="minorHAnsi"/>
                <w:sz w:val="22"/>
                <w:szCs w:val="22"/>
              </w:rPr>
              <w:t>ранспортна средства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32B361C8" w14:textId="3D4265E2" w:rsidR="0021483D" w:rsidRPr="00CC4A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CC4AC9">
              <w:rPr>
                <w:rFonts w:asciiTheme="minorHAnsi" w:hAnsiTheme="minorHAnsi" w:cstheme="minorHAnsi"/>
                <w:sz w:val="22"/>
                <w:szCs w:val="22"/>
              </w:rPr>
              <w:t>према за заштиту на раду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26BB0ED3" w14:textId="7D63CB5A" w:rsidR="0021483D" w:rsidRPr="00CC4A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CC4AC9">
              <w:rPr>
                <w:rFonts w:asciiTheme="minorHAnsi" w:hAnsiTheme="minorHAnsi" w:cstheme="minorHAnsi"/>
                <w:sz w:val="22"/>
                <w:szCs w:val="22"/>
              </w:rPr>
              <w:t>према за основну делатнос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т,</w:t>
            </w:r>
          </w:p>
          <w:p w14:paraId="71346DF8" w14:textId="395852B0" w:rsidR="0021483D" w:rsidRPr="00CC4A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CC4AC9">
              <w:rPr>
                <w:rFonts w:asciiTheme="minorHAnsi" w:hAnsiTheme="minorHAnsi" w:cstheme="minorHAnsi"/>
                <w:sz w:val="22"/>
                <w:szCs w:val="22"/>
              </w:rPr>
              <w:t>према у грађевинарству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036BC194" w14:textId="1365C538" w:rsidR="0021483D" w:rsidRPr="00CC4A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</w:t>
            </w:r>
            <w:r w:rsidRPr="00CC4AC9">
              <w:rPr>
                <w:rFonts w:asciiTheme="minorHAnsi" w:hAnsiTheme="minorHAnsi" w:cstheme="minorHAnsi"/>
                <w:sz w:val="22"/>
                <w:szCs w:val="22"/>
              </w:rPr>
              <w:t>анцеларијска опрема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57EDEF41" w14:textId="35E99F05" w:rsidR="0021483D" w:rsidRPr="00CC4A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CC4AC9">
              <w:rPr>
                <w:rFonts w:asciiTheme="minorHAnsi" w:hAnsiTheme="minorHAnsi" w:cstheme="minorHAnsi"/>
                <w:sz w:val="22"/>
                <w:szCs w:val="22"/>
              </w:rPr>
              <w:t>нвентар, алат и остала опрема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</w:t>
            </w:r>
          </w:p>
          <w:p w14:paraId="5E007C0F" w14:textId="35922DC2" w:rsidR="0021483D" w:rsidRPr="00CC4A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CC4AC9">
              <w:rPr>
                <w:rFonts w:asciiTheme="minorHAnsi" w:hAnsiTheme="minorHAnsi" w:cstheme="minorHAnsi"/>
                <w:sz w:val="22"/>
                <w:szCs w:val="22"/>
              </w:rPr>
              <w:t>езервни делови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53A4376C" w14:textId="0F4835EE" w:rsidR="0021483D" w:rsidRPr="00CC4AC9" w:rsidRDefault="0021483D" w:rsidP="0021483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који се налазе на локацији </w:t>
            </w:r>
            <w:r w:rsidRPr="00CC4AC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еханизације и Браварске радионице ЈКСП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«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ЗАЈЕЧАР</w:t>
            </w:r>
            <w:r w:rsidRPr="00CC4AC9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r-Cyrl-RS"/>
              </w:rPr>
              <w:t>»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 ул. Генерала Гамбете бб, у Зајечару.</w:t>
            </w:r>
            <w:bookmarkEnd w:id="2"/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14:paraId="5DEEFA42" w14:textId="069680AC" w:rsidR="0021483D" w:rsidRPr="00CC4AC9" w:rsidRDefault="0035025A" w:rsidP="00922D8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42.089.444,00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14:paraId="34038F84" w14:textId="77777777" w:rsidR="0021483D" w:rsidRPr="00CC4AC9" w:rsidRDefault="0021483D" w:rsidP="00922D8B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  <w:t>8.417.889,00</w:t>
            </w:r>
          </w:p>
        </w:tc>
      </w:tr>
      <w:tr w:rsidR="0021483D" w:rsidRPr="00CC4AC9" w14:paraId="69579603" w14:textId="77777777" w:rsidTr="00342338">
        <w:trPr>
          <w:trHeight w:val="1408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2BBDCA47" w14:textId="2B05D644" w:rsidR="00D910BA" w:rsidRPr="00CC4AC9" w:rsidRDefault="00D307E2" w:rsidP="00D910B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Целина</w:t>
            </w:r>
          </w:p>
          <w:p w14:paraId="1DF89EAC" w14:textId="28B7BC41" w:rsidR="0021483D" w:rsidRPr="00CC4AC9" w:rsidRDefault="00D307E2" w:rsidP="00D910B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>II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6AAC11DE" w14:textId="4224E694" w:rsidR="0021483D" w:rsidRPr="00CC4AC9" w:rsidRDefault="0021483D" w:rsidP="00EC706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Транспортна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средства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и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опрема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за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обављање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делатности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одржавања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јавних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зелених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површина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,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управљања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пијацама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,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управљања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гробљима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и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зоохигијене</w:t>
            </w:r>
          </w:p>
          <w:p w14:paraId="663671D9" w14:textId="7C025273" w:rsidR="0021483D" w:rsidRPr="00CC4AC9" w:rsidRDefault="0021483D" w:rsidP="00EC70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коју чин</w:t>
            </w:r>
            <w:r w:rsidR="00EC7061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:</w:t>
            </w:r>
          </w:p>
          <w:p w14:paraId="51BA89DE" w14:textId="5329618A" w:rsidR="0021483D" w:rsidRPr="00CC4AC9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ранспортна средства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7C47E309" w14:textId="51DD92A9" w:rsidR="0021483D" w:rsidRPr="00CC4AC9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према за заштиту на раду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6CDDC4DB" w14:textId="7026BF24" w:rsidR="0021483D" w:rsidRPr="00CC4AC9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езге - остала опрема</w:t>
            </w:r>
          </w:p>
          <w:p w14:paraId="12D5F7AD" w14:textId="76045F4B" w:rsidR="0021483D" w:rsidRPr="00CC4AC9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нвентар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358B73E7" w14:textId="01166271" w:rsidR="0021483D" w:rsidRPr="00CC4AC9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према у трговини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41EA2668" w14:textId="406A4256" w:rsidR="0021483D" w:rsidRPr="00CC4AC9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анцеларијска опрема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4ED0342E" w14:textId="098C8835" w:rsidR="0021483D" w:rsidRPr="00CC4AC9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стали </w:t>
            </w:r>
            <w:r w:rsidR="003C4BD0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монтажни 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грађевински објекти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246E9EBB" w14:textId="13580F93" w:rsidR="0021483D" w:rsidRPr="00CC4AC9" w:rsidRDefault="00EC7061" w:rsidP="00EC706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који се н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алазе на локацијама ЈКП «ХИГИЈЕНА</w:t>
            </w:r>
            <w:r w:rsidR="0021483D" w:rsidRPr="00CC4AC9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»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Зајечар.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C337E" w14:textId="0A42AB60" w:rsidR="0021483D" w:rsidRPr="00CC4AC9" w:rsidRDefault="0035025A" w:rsidP="00A54E2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10.096.100,00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2E29" w14:textId="77777777" w:rsidR="0021483D" w:rsidRPr="00CC4AC9" w:rsidRDefault="0021483D" w:rsidP="00922D8B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2.019.220,00</w:t>
            </w:r>
          </w:p>
        </w:tc>
      </w:tr>
      <w:tr w:rsidR="0021483D" w:rsidRPr="00CC4AC9" w14:paraId="1EC441D0" w14:textId="77777777" w:rsidTr="00342338">
        <w:trPr>
          <w:trHeight w:val="416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5B277C1B" w14:textId="0A06234B" w:rsidR="0021483D" w:rsidRPr="00CC4AC9" w:rsidRDefault="00D307E2" w:rsidP="00D307E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ЦЕЛИНА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>III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339EA950" w14:textId="77777777" w:rsidR="0021483D" w:rsidRPr="00CC4AC9" w:rsidRDefault="0021483D" w:rsidP="00CC30D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bookmarkStart w:id="3" w:name="_Hlk13570798"/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Покретна имовина</w:t>
            </w:r>
          </w:p>
          <w:p w14:paraId="68D23023" w14:textId="2BC159D6" w:rsidR="0021483D" w:rsidRPr="00CC4AC9" w:rsidRDefault="0021483D" w:rsidP="00CC30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коју чин</w:t>
            </w:r>
            <w:r w:rsidR="00342338"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е</w:t>
            </w:r>
            <w:r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:</w:t>
            </w:r>
          </w:p>
          <w:p w14:paraId="628D92E4" w14:textId="24FA2FE4" w:rsidR="0021483D" w:rsidRPr="00CC4AC9" w:rsidRDefault="00342338" w:rsidP="00CC30D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т</w:t>
            </w:r>
            <w:r w:rsidR="0021483D"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ранспортна средства,</w:t>
            </w:r>
          </w:p>
          <w:p w14:paraId="6C492F69" w14:textId="405176B2" w:rsidR="0021483D" w:rsidRPr="00CC4AC9" w:rsidRDefault="00342338" w:rsidP="00CC30D9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о</w:t>
            </w:r>
            <w:r w:rsidR="0021483D"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према за заштиту на раду,</w:t>
            </w:r>
          </w:p>
          <w:p w14:paraId="4EACAF47" w14:textId="0342C83F" w:rsidR="0021483D" w:rsidRPr="00CC4AC9" w:rsidRDefault="00342338" w:rsidP="00CC30D9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</w:t>
            </w:r>
            <w:r w:rsidR="0021483D"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анцеларијска опрема,</w:t>
            </w:r>
          </w:p>
          <w:p w14:paraId="51CD126E" w14:textId="035780A6" w:rsidR="0021483D" w:rsidRPr="00CC4AC9" w:rsidRDefault="00342338" w:rsidP="00CC30D9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</w:t>
            </w:r>
            <w:r w:rsidR="0021483D"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нвентар, алат и остала опрема</w:t>
            </w:r>
            <w:r w:rsidRPr="00CC4AC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,</w:t>
            </w:r>
          </w:p>
          <w:p w14:paraId="4348E56B" w14:textId="632EFB0C" w:rsidR="0021483D" w:rsidRPr="00CC4AC9" w:rsidRDefault="00342338" w:rsidP="00CC30D9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која се н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алази на локацији Радне јединице «Расадник</w:t>
            </w:r>
            <w:r w:rsidR="0021483D" w:rsidRPr="00CC4AC9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», </w:t>
            </w:r>
            <w:r w:rsidR="0021483D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Зајечар.</w:t>
            </w:r>
            <w:bookmarkEnd w:id="3"/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2372" w14:textId="4992C164" w:rsidR="0021483D" w:rsidRPr="00CC4AC9" w:rsidRDefault="0035025A" w:rsidP="00CC30D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  <w:t>1.919.610,00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AA3A2" w14:textId="77777777" w:rsidR="0021483D" w:rsidRPr="00CC4AC9" w:rsidRDefault="0021483D" w:rsidP="00CC30D9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  <w:t>383.922,00</w:t>
            </w:r>
          </w:p>
        </w:tc>
      </w:tr>
      <w:tr w:rsidR="0021483D" w:rsidRPr="00CC4AC9" w14:paraId="6B893B6D" w14:textId="77777777" w:rsidTr="00342338">
        <w:trPr>
          <w:trHeight w:val="548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13C54DFC" w14:textId="5992D2DE" w:rsidR="0021483D" w:rsidRPr="00CC4AC9" w:rsidRDefault="00D307E2" w:rsidP="00D307E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lastRenderedPageBreak/>
              <w:t xml:space="preserve">ЦЕЛИНА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>IV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0C794BC7" w14:textId="77777777" w:rsidR="0021483D" w:rsidRPr="00CC4AC9" w:rsidRDefault="0021483D" w:rsidP="007164E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bookmarkStart w:id="4" w:name="_Hlk13569517"/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MОНТАЖНИ ОБЈЕКАТ –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КИОСК </w:t>
            </w:r>
          </w:p>
          <w:p w14:paraId="245CBEDA" w14:textId="0FDD8262" w:rsidR="0021483D" w:rsidRPr="00CC4AC9" w:rsidRDefault="0021483D" w:rsidP="00922D8B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Бруто површине 17,50 м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r-Cyrl-RS"/>
              </w:rPr>
              <w:t>2</w:t>
            </w:r>
            <w:r w:rsidR="00342338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 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налази се на адреси Трг ослобођења бб, Зајечар.</w:t>
            </w:r>
            <w:bookmarkEnd w:id="4"/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27575" w14:textId="164AEE35" w:rsidR="0021483D" w:rsidRPr="00CC4AC9" w:rsidRDefault="0035025A" w:rsidP="0035025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  <w:t>720</w:t>
            </w:r>
            <w:r w:rsidR="0021483D"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  <w:t>.000,00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0CF31" w14:textId="77777777" w:rsidR="0021483D" w:rsidRPr="00CC4AC9" w:rsidRDefault="0021483D" w:rsidP="00260847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</w:pPr>
            <w:bookmarkStart w:id="5" w:name="_Hlk13569733"/>
            <w:r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  <w:t>144.000,00</w:t>
            </w:r>
            <w:bookmarkEnd w:id="5"/>
          </w:p>
        </w:tc>
      </w:tr>
      <w:tr w:rsidR="0021483D" w:rsidRPr="00CC4AC9" w14:paraId="3148B531" w14:textId="77777777" w:rsidTr="00342338">
        <w:trPr>
          <w:trHeight w:val="548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5A26FC9C" w14:textId="667B8E03" w:rsidR="0021483D" w:rsidRPr="00CC4AC9" w:rsidRDefault="00D307E2" w:rsidP="00D307E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ЦЕЛИНА </w:t>
            </w:r>
            <w:r w:rsidRPr="00CC4AC9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>V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1316342A" w14:textId="77777777" w:rsidR="0021483D" w:rsidRPr="00CC4AC9" w:rsidRDefault="0021483D" w:rsidP="007164E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bookmarkStart w:id="6" w:name="_Hlk13567783"/>
            <w:r w:rsidRPr="00CC4AC9">
              <w:rPr>
                <w:rFonts w:asciiTheme="minorHAnsi" w:hAnsiTheme="minorHAnsi" w:cstheme="minorHAnsi"/>
                <w:b/>
                <w:sz w:val="22"/>
                <w:szCs w:val="22"/>
              </w:rPr>
              <w:t>ЗАЛИХЕ ГОТОВЕ РОБЕ</w:t>
            </w:r>
          </w:p>
          <w:p w14:paraId="70BE2AA5" w14:textId="52E7FDE9" w:rsidR="0021483D" w:rsidRPr="00CC4AC9" w:rsidRDefault="0021483D" w:rsidP="00414A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 којих је на</w:t>
            </w:r>
            <w:r w:rsidR="00414A88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јвише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разни</w:t>
            </w:r>
            <w:r w:rsidR="00414A88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х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сервис</w:t>
            </w:r>
            <w:r w:rsidR="00414A88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 шрафовск</w:t>
            </w:r>
            <w:r w:rsidR="00414A88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роб</w:t>
            </w:r>
            <w:r w:rsidR="00414A88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 и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каблов</w:t>
            </w:r>
            <w:r w:rsidR="00414A88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  <w:r w:rsidR="00342338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  <w:r w:rsidR="00414A88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="00342338"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које се н</w:t>
            </w:r>
            <w:r w:rsidRPr="00CC4A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алазе у магацину у ул. Војводе Путника бр. 7а, Зајечар.</w:t>
            </w:r>
            <w:bookmarkEnd w:id="6"/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6F939" w14:textId="7B9B477D" w:rsidR="0021483D" w:rsidRPr="00CC4AC9" w:rsidRDefault="0035025A" w:rsidP="00922D8B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1.556.634,00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3CE28" w14:textId="0339277D" w:rsidR="0021483D" w:rsidRPr="00CC4AC9" w:rsidRDefault="0021483D" w:rsidP="00922D8B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r-Cyrl-RS"/>
              </w:rPr>
            </w:pPr>
            <w:r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311.32</w:t>
            </w:r>
            <w:r w:rsidR="00161CA4"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  <w:r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="00161CA4" w:rsidRPr="00CC4A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</w:tr>
    </w:tbl>
    <w:p w14:paraId="5C242597" w14:textId="60D1FABA" w:rsidR="00A6168A" w:rsidRPr="00CC4AC9" w:rsidRDefault="00A6168A" w:rsidP="00776999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Процењена вредност имовине није минимално прихватљива вредност, нити је на други начин обавезујућа или опредељујућа за понуђача приликом одређивања висине понуде.</w:t>
      </w:r>
    </w:p>
    <w:p w14:paraId="445517FC" w14:textId="3F4F6925" w:rsidR="00053A26" w:rsidRPr="00CC4AC9" w:rsidRDefault="00053A26" w:rsidP="00776999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CC4AC9">
        <w:rPr>
          <w:rFonts w:asciiTheme="minorHAnsi" w:hAnsiTheme="minorHAnsi" w:cstheme="minorHAnsi"/>
          <w:sz w:val="22"/>
          <w:szCs w:val="22"/>
          <w:lang w:val="sr-Cyrl-RS"/>
        </w:rPr>
        <w:t>Право на учешће имају сва правна и физичка лица</w:t>
      </w:r>
      <w:r w:rsidR="00F111C5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Pr="00CC4AC9">
        <w:rPr>
          <w:rFonts w:asciiTheme="minorHAnsi" w:hAnsiTheme="minorHAnsi" w:cstheme="minorHAnsi"/>
          <w:sz w:val="22"/>
          <w:szCs w:val="22"/>
          <w:lang w:val="sr-Cyrl-RS"/>
        </w:rPr>
        <w:t>која:</w:t>
      </w:r>
    </w:p>
    <w:p w14:paraId="0F85E62E" w14:textId="1A9066C7" w:rsidR="0069214E" w:rsidRPr="00CC4AC9" w:rsidRDefault="004715F5" w:rsidP="00A6168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Након добијања профактуре 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изврше уплату </w:t>
      </w:r>
      <w:r w:rsidR="00A031EE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на текући рачун стечајног дужника 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>ради откупа продајне документације у износу од</w:t>
      </w:r>
      <w:r w:rsidR="00026999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="00E7058D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25</w:t>
      </w:r>
      <w:r w:rsidR="00053A2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.000 </w:t>
      </w:r>
      <w:r w:rsidR="00790EB1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динара</w:t>
      </w:r>
      <w:r w:rsidR="00FE393F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за </w:t>
      </w:r>
      <w:r w:rsidR="00FE393F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имовинск</w:t>
      </w:r>
      <w:r w:rsidR="00E366CA" w:rsidRPr="00CC4AC9">
        <w:rPr>
          <w:rFonts w:asciiTheme="minorHAnsi" w:hAnsiTheme="minorHAnsi" w:cstheme="minorHAnsi"/>
          <w:b/>
          <w:sz w:val="22"/>
          <w:szCs w:val="22"/>
        </w:rPr>
        <w:t>e</w:t>
      </w:r>
      <w:r w:rsidR="00FE393F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целин</w:t>
      </w:r>
      <w:r w:rsidR="00E366CA" w:rsidRPr="00CC4AC9">
        <w:rPr>
          <w:rFonts w:asciiTheme="minorHAnsi" w:hAnsiTheme="minorHAnsi" w:cstheme="minorHAnsi"/>
          <w:b/>
          <w:sz w:val="22"/>
          <w:szCs w:val="22"/>
        </w:rPr>
        <w:t>e</w:t>
      </w:r>
      <w:r w:rsidR="00FE393F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="00FE393F" w:rsidRPr="00CC4AC9">
        <w:rPr>
          <w:rFonts w:asciiTheme="minorHAnsi" w:hAnsiTheme="minorHAnsi" w:cstheme="minorHAnsi"/>
          <w:b/>
          <w:sz w:val="22"/>
          <w:szCs w:val="22"/>
        </w:rPr>
        <w:t>I</w:t>
      </w:r>
      <w:r w:rsidR="00E7058D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и </w:t>
      </w:r>
      <w:r w:rsidR="007164E3" w:rsidRPr="00CC4AC9">
        <w:rPr>
          <w:rFonts w:asciiTheme="minorHAnsi" w:hAnsiTheme="minorHAnsi" w:cstheme="minorHAnsi"/>
          <w:b/>
          <w:sz w:val="22"/>
          <w:szCs w:val="22"/>
        </w:rPr>
        <w:t>II</w:t>
      </w:r>
      <w:r w:rsidR="00E366CA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,</w:t>
      </w:r>
      <w:r w:rsidR="003B0CA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="00E7058D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15.000 динара за имовинску целину</w:t>
      </w:r>
      <w:r w:rsidR="003B0CA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="00CC30D9" w:rsidRPr="00CC4AC9">
        <w:rPr>
          <w:rFonts w:asciiTheme="minorHAnsi" w:hAnsiTheme="minorHAnsi" w:cstheme="minorHAnsi"/>
          <w:b/>
          <w:sz w:val="22"/>
          <w:szCs w:val="22"/>
        </w:rPr>
        <w:t>I</w:t>
      </w:r>
      <w:r w:rsidR="003B0CA6" w:rsidRPr="00CC4AC9">
        <w:rPr>
          <w:rFonts w:asciiTheme="minorHAnsi" w:hAnsiTheme="minorHAnsi" w:cstheme="minorHAnsi"/>
          <w:b/>
          <w:sz w:val="22"/>
          <w:szCs w:val="22"/>
        </w:rPr>
        <w:t>I</w:t>
      </w:r>
      <w:r w:rsidR="003B0CA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I</w:t>
      </w:r>
      <w:r w:rsidR="007164E3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, </w:t>
      </w:r>
      <w:r w:rsidR="00E7058D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10.</w:t>
      </w:r>
      <w:r w:rsidR="00FE393F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000</w:t>
      </w:r>
      <w:r w:rsidR="00BC0A59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="00FE393F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динара</w:t>
      </w:r>
      <w:r w:rsidR="00601CB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FE393F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за </w:t>
      </w:r>
      <w:r w:rsidR="00FE393F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имовинск</w:t>
      </w:r>
      <w:r w:rsidR="00E366CA" w:rsidRPr="00CC4AC9">
        <w:rPr>
          <w:rFonts w:asciiTheme="minorHAnsi" w:hAnsiTheme="minorHAnsi" w:cstheme="minorHAnsi"/>
          <w:b/>
          <w:sz w:val="22"/>
          <w:szCs w:val="22"/>
        </w:rPr>
        <w:t>e</w:t>
      </w:r>
      <w:r w:rsidR="00FE393F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целин</w:t>
      </w:r>
      <w:r w:rsidR="00E366CA" w:rsidRPr="00CC4AC9">
        <w:rPr>
          <w:rFonts w:asciiTheme="minorHAnsi" w:hAnsiTheme="minorHAnsi" w:cstheme="minorHAnsi"/>
          <w:b/>
          <w:sz w:val="22"/>
          <w:szCs w:val="22"/>
        </w:rPr>
        <w:t>e</w:t>
      </w:r>
      <w:r w:rsidR="00FE393F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="00FE393F" w:rsidRPr="00CC4AC9">
        <w:rPr>
          <w:rFonts w:asciiTheme="minorHAnsi" w:hAnsiTheme="minorHAnsi" w:cstheme="minorHAnsi"/>
          <w:b/>
          <w:sz w:val="22"/>
          <w:szCs w:val="22"/>
        </w:rPr>
        <w:t>I</w:t>
      </w:r>
      <w:r w:rsidR="00601CB6" w:rsidRPr="00CC4AC9">
        <w:rPr>
          <w:rFonts w:asciiTheme="minorHAnsi" w:hAnsiTheme="minorHAnsi" w:cstheme="minorHAnsi"/>
          <w:b/>
          <w:sz w:val="22"/>
          <w:szCs w:val="22"/>
        </w:rPr>
        <w:t>V</w:t>
      </w:r>
      <w:r w:rsidR="0035025A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и</w:t>
      </w:r>
      <w:r w:rsidR="00601CB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="00601CB6" w:rsidRPr="00CC4AC9">
        <w:rPr>
          <w:rFonts w:asciiTheme="minorHAnsi" w:hAnsiTheme="minorHAnsi" w:cstheme="minorHAnsi"/>
          <w:b/>
          <w:sz w:val="22"/>
          <w:szCs w:val="22"/>
        </w:rPr>
        <w:t>V</w:t>
      </w:r>
      <w:r w:rsidR="00D910BA" w:rsidRPr="00CC4AC9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, </w:t>
      </w:r>
      <w:r w:rsidR="00D910BA" w:rsidRPr="00CC4AC9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све </w:t>
      </w:r>
      <w:r w:rsidR="00D910BA" w:rsidRPr="00CC4AC9">
        <w:rPr>
          <w:rFonts w:asciiTheme="minorHAnsi" w:hAnsiTheme="minorHAnsi" w:cstheme="minorHAnsi"/>
          <w:sz w:val="22"/>
          <w:szCs w:val="22"/>
          <w:lang w:val="sr-Cyrl-RS"/>
        </w:rPr>
        <w:t>увећано за ПДВ</w:t>
      </w:r>
      <w:r w:rsidR="00FE393F" w:rsidRPr="00CC4AC9">
        <w:rPr>
          <w:rFonts w:asciiTheme="minorHAnsi" w:hAnsiTheme="minorHAnsi" w:cstheme="minorHAnsi"/>
          <w:sz w:val="22"/>
          <w:szCs w:val="22"/>
          <w:lang w:val="sr-Cyrl-RS"/>
        </w:rPr>
        <w:t>.</w:t>
      </w:r>
      <w:r w:rsidRPr="00CC4AC9">
        <w:rPr>
          <w:rFonts w:ascii="Calibri" w:hAnsi="Calibri" w:cs="Calibri"/>
          <w:noProof/>
          <w:sz w:val="22"/>
          <w:szCs w:val="22"/>
          <w:lang w:val="sr-Cyrl-RS"/>
        </w:rPr>
        <w:t xml:space="preserve"> Профактура се може преузети сваког радног дана у периоду од </w:t>
      </w:r>
      <w:r w:rsidRPr="00CC4AC9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9:00 – 16:00 </w:t>
      </w:r>
      <w:r w:rsidRPr="00CC4AC9">
        <w:rPr>
          <w:rFonts w:ascii="Calibri" w:hAnsi="Calibri" w:cs="Calibri"/>
          <w:noProof/>
          <w:sz w:val="22"/>
          <w:szCs w:val="22"/>
          <w:lang w:val="sr-Cyrl-RS"/>
        </w:rPr>
        <w:t>часова, уз обавезну телефонску најаву поверенику стечајног управника, на адреси: Народних Хероја 11, Пирот.</w:t>
      </w:r>
      <w:r w:rsidR="007A3E24" w:rsidRPr="00CC4AC9">
        <w:rPr>
          <w:rFonts w:asciiTheme="minorHAnsi" w:hAnsiTheme="minorHAnsi" w:cstheme="minorHAnsi"/>
          <w:iCs/>
          <w:sz w:val="22"/>
          <w:szCs w:val="22"/>
          <w:lang w:val="sr-Cyrl-RS"/>
        </w:rPr>
        <w:t xml:space="preserve"> </w:t>
      </w:r>
      <w:r w:rsidR="007A3E24"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Рок за откуп продајне документације </w:t>
      </w:r>
      <w:r w:rsidR="002E2FA3" w:rsidRPr="00CC4AC9">
        <w:rPr>
          <w:rFonts w:asciiTheme="minorHAnsi" w:hAnsiTheme="minorHAnsi" w:cstheme="minorHAnsi"/>
          <w:sz w:val="22"/>
          <w:szCs w:val="22"/>
          <w:lang w:val="sr-Cyrl-CS"/>
        </w:rPr>
        <w:t>истиче закључно са</w:t>
      </w:r>
      <w:r w:rsidR="007A3E24" w:rsidRPr="00CC4AC9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</w:t>
      </w:r>
      <w:r w:rsidR="00F32139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1</w:t>
      </w:r>
      <w:r w:rsidR="0035025A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8</w:t>
      </w:r>
      <w:r w:rsidR="007A3E24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.</w:t>
      </w:r>
      <w:r w:rsidR="0035025A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11</w:t>
      </w:r>
      <w:r w:rsidR="007A3E24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.201</w:t>
      </w:r>
      <w:r w:rsidR="00146285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9</w:t>
      </w:r>
      <w:r w:rsidR="007A3E24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. године</w:t>
      </w:r>
      <w:r w:rsidR="00CC4AC9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1EDC3F11" w14:textId="5DEE315C" w:rsidR="00601CB6" w:rsidRPr="00CC4AC9" w:rsidRDefault="00CC4AC9" w:rsidP="00A6168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У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плате </w:t>
      </w:r>
      <w:r w:rsidR="00053A2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депозит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3961B0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са позивом на редни број целине, 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>на текући рачун стечајног дужника број:</w:t>
      </w:r>
      <w:r w:rsidR="00A75DE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601CB6" w:rsidRPr="00CC4AC9">
        <w:rPr>
          <w:rFonts w:asciiTheme="minorHAnsi" w:hAnsiTheme="minorHAnsi" w:cstheme="minorHAnsi"/>
          <w:b/>
          <w:bCs/>
          <w:sz w:val="22"/>
          <w:szCs w:val="22"/>
          <w:lang w:val="sr-Cyrl-RS" w:eastAsia="sr-Latn-CS"/>
        </w:rPr>
        <w:t>205-212402-75</w:t>
      </w:r>
      <w:r w:rsidR="00A75DE6" w:rsidRPr="00CC4AC9">
        <w:rPr>
          <w:rFonts w:asciiTheme="minorHAnsi" w:hAnsiTheme="minorHAnsi" w:cstheme="minorHAnsi"/>
          <w:sz w:val="22"/>
          <w:szCs w:val="22"/>
          <w:lang w:val="sr-Cyrl-RS" w:eastAsia="sr-Latn-CS"/>
        </w:rPr>
        <w:t xml:space="preserve"> </w:t>
      </w:r>
      <w:r w:rsidR="002E2FA3" w:rsidRPr="00CC4AC9">
        <w:rPr>
          <w:rFonts w:asciiTheme="minorHAnsi" w:hAnsiTheme="minorHAnsi" w:cstheme="minorHAnsi"/>
          <w:sz w:val="22"/>
          <w:szCs w:val="22"/>
          <w:lang w:val="sr-Cyrl-RS" w:eastAsia="sr-Latn-CS"/>
        </w:rPr>
        <w:t xml:space="preserve">отворен </w:t>
      </w:r>
      <w:r w:rsidR="00A75DE6" w:rsidRPr="00CC4AC9">
        <w:rPr>
          <w:rFonts w:asciiTheme="minorHAnsi" w:hAnsiTheme="minorHAnsi" w:cstheme="minorHAnsi"/>
          <w:sz w:val="22"/>
          <w:szCs w:val="22"/>
          <w:lang w:val="sr-Cyrl-RS" w:eastAsia="sr-Latn-CS"/>
        </w:rPr>
        <w:t>к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 w:eastAsia="sr-Latn-CS"/>
        </w:rPr>
        <w:t xml:space="preserve">од </w:t>
      </w:r>
      <w:r w:rsidR="00DE3678" w:rsidRPr="00CC4AC9">
        <w:rPr>
          <w:rFonts w:asciiTheme="minorHAnsi" w:hAnsiTheme="minorHAnsi" w:cstheme="minorHAnsi"/>
          <w:sz w:val="22"/>
          <w:szCs w:val="22"/>
          <w:lang w:val="sr-Cyrl-RS" w:eastAsia="sr-Latn-CS"/>
        </w:rPr>
        <w:t>«</w:t>
      </w:r>
      <w:r w:rsidR="00026999" w:rsidRPr="00CC4AC9">
        <w:rPr>
          <w:rFonts w:asciiTheme="minorHAnsi" w:hAnsiTheme="minorHAnsi" w:cstheme="minorHAnsi"/>
          <w:b/>
          <w:sz w:val="22"/>
          <w:szCs w:val="22"/>
          <w:lang w:val="sr-Cyrl-RS" w:eastAsia="sr-Latn-CS"/>
        </w:rPr>
        <w:t>Комерцијалне банке</w:t>
      </w:r>
      <w:r w:rsidR="00DE3678" w:rsidRPr="00CC4AC9">
        <w:rPr>
          <w:rFonts w:asciiTheme="minorHAnsi" w:hAnsiTheme="minorHAnsi" w:cstheme="minorHAnsi"/>
          <w:b/>
          <w:sz w:val="22"/>
          <w:szCs w:val="22"/>
          <w:lang w:val="sr-Cyrl-RS" w:eastAsia="sr-Latn-CS"/>
        </w:rPr>
        <w:t>»</w:t>
      </w:r>
      <w:r w:rsidR="00A75DE6" w:rsidRPr="00CC4AC9">
        <w:rPr>
          <w:rFonts w:asciiTheme="minorHAnsi" w:hAnsiTheme="minorHAnsi" w:cstheme="minorHAnsi"/>
          <w:b/>
          <w:sz w:val="22"/>
          <w:szCs w:val="22"/>
          <w:lang w:val="sr-Cyrl-RS" w:eastAsia="sr-Latn-CS"/>
        </w:rPr>
        <w:t xml:space="preserve"> </w:t>
      </w:r>
      <w:r w:rsidR="002E2FA3" w:rsidRPr="00CC4AC9">
        <w:rPr>
          <w:rFonts w:asciiTheme="minorHAnsi" w:hAnsiTheme="minorHAnsi" w:cstheme="minorHAnsi"/>
          <w:b/>
          <w:sz w:val="22"/>
          <w:szCs w:val="22"/>
          <w:lang w:val="sr-Cyrl-RS" w:eastAsia="sr-Latn-CS"/>
        </w:rPr>
        <w:t>ад</w:t>
      </w:r>
      <w:r w:rsidR="00053A26" w:rsidRPr="00CC4AC9">
        <w:rPr>
          <w:rFonts w:asciiTheme="minorHAnsi" w:hAnsiTheme="minorHAnsi" w:cstheme="minorHAnsi"/>
          <w:b/>
          <w:sz w:val="22"/>
          <w:szCs w:val="22"/>
          <w:lang w:val="sr-Cyrl-RS" w:eastAsia="sr-Latn-CS"/>
        </w:rPr>
        <w:t xml:space="preserve"> </w:t>
      </w:r>
      <w:r w:rsidR="00026999" w:rsidRPr="00CC4AC9">
        <w:rPr>
          <w:rFonts w:asciiTheme="minorHAnsi" w:hAnsiTheme="minorHAnsi" w:cstheme="minorHAnsi"/>
          <w:b/>
          <w:sz w:val="22"/>
          <w:szCs w:val="22"/>
          <w:lang w:val="sr-Cyrl-RS" w:eastAsia="sr-Latn-CS"/>
        </w:rPr>
        <w:t>Београд</w:t>
      </w:r>
      <w:r w:rsidR="00053A26" w:rsidRPr="00CC4AC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, 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>или положе неопозиву првокласну банкарску гаранцију наплативу на први позив,</w:t>
      </w:r>
      <w:r w:rsidR="00A75DE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најкасније </w:t>
      </w:r>
      <w:r w:rsidR="003961B0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5 радних</w:t>
      </w:r>
      <w:r w:rsidR="00053A26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 xml:space="preserve"> дана 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>пре одржавања продаје</w:t>
      </w:r>
      <w:r w:rsidR="00A01AA0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(рок за уплату депозита </w:t>
      </w:r>
      <w:r w:rsidR="002E2FA3" w:rsidRPr="00CC4AC9">
        <w:rPr>
          <w:rFonts w:asciiTheme="minorHAnsi" w:hAnsiTheme="minorHAnsi" w:cstheme="minorHAnsi"/>
          <w:sz w:val="22"/>
          <w:szCs w:val="22"/>
          <w:lang w:val="sr-Cyrl-RS"/>
        </w:rPr>
        <w:t>истиче закључно са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F32139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1</w:t>
      </w:r>
      <w:r w:rsidR="00A6168A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8</w:t>
      </w:r>
      <w:r w:rsidR="00601CB6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.</w:t>
      </w:r>
      <w:r w:rsidR="00A6168A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11</w:t>
      </w:r>
      <w:r w:rsidR="00053A2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.201</w:t>
      </w:r>
      <w:r w:rsidR="007C5CD3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9</w:t>
      </w:r>
      <w:r w:rsidR="00053A2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.</w:t>
      </w:r>
      <w:r w:rsidR="00A75DE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="00053A2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год</w:t>
      </w:r>
      <w:r w:rsidR="00B0633E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ине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). У случају да се као депозит положи првокласна банкарска гаранција, оригинал исте се ради провере мора доставити </w:t>
      </w:r>
      <w:r w:rsidR="00446E69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искључиво лично </w:t>
      </w:r>
      <w:r w:rsidR="00601CB6" w:rsidRPr="00CC4AC9">
        <w:rPr>
          <w:rFonts w:asciiTheme="minorHAnsi" w:hAnsiTheme="minorHAnsi" w:cstheme="minorHAnsi"/>
          <w:sz w:val="22"/>
          <w:szCs w:val="22"/>
          <w:lang w:val="sr-Cyrl-RS"/>
        </w:rPr>
        <w:t>Служби финансија Агенције за лиценцирање стечајних управника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, </w:t>
      </w:r>
      <w:r w:rsidR="00601CB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ул. Теразије бр. 23, </w:t>
      </w:r>
      <w:r w:rsidR="00601CB6" w:rsidRPr="00CC4AC9">
        <w:rPr>
          <w:rFonts w:asciiTheme="minorHAnsi" w:hAnsiTheme="minorHAnsi" w:cstheme="minorHAnsi"/>
          <w:sz w:val="22"/>
          <w:szCs w:val="22"/>
        </w:rPr>
        <w:t>VI</w:t>
      </w:r>
      <w:r w:rsidR="00601CB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спрат, Београд, </w:t>
      </w:r>
      <w:r w:rsidR="00053A2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најкасније </w:t>
      </w:r>
      <w:r w:rsidR="00F32139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1</w:t>
      </w:r>
      <w:r w:rsidR="00A6168A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8</w:t>
      </w:r>
      <w:r w:rsidR="00026999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.</w:t>
      </w:r>
      <w:r w:rsidR="00A6168A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11</w:t>
      </w:r>
      <w:r w:rsidR="00053A26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.201</w:t>
      </w:r>
      <w:r w:rsidR="007C5CD3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9</w:t>
      </w:r>
      <w:r w:rsidR="00053A26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.</w:t>
      </w:r>
      <w:r w:rsidR="00A75DE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="00053A2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године</w:t>
      </w:r>
      <w:r w:rsidR="00601CB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="00601CB6" w:rsidRPr="00CC4AC9">
        <w:rPr>
          <w:rFonts w:asciiTheme="minorHAnsi" w:hAnsiTheme="minorHAnsi" w:cstheme="minorHAnsi"/>
          <w:sz w:val="22"/>
          <w:szCs w:val="22"/>
          <w:lang w:val="sr-Cyrl-RS"/>
        </w:rPr>
        <w:t>до</w:t>
      </w:r>
      <w:r w:rsidR="00601CB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1</w:t>
      </w:r>
      <w:r w:rsidR="00A6168A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5</w:t>
      </w:r>
      <w:r w:rsidR="00601CB6"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:00 часова </w:t>
      </w:r>
      <w:r w:rsidR="00601CB6" w:rsidRPr="00CC4AC9">
        <w:rPr>
          <w:rFonts w:asciiTheme="minorHAnsi" w:hAnsiTheme="minorHAnsi" w:cstheme="minorHAnsi"/>
          <w:sz w:val="22"/>
          <w:szCs w:val="22"/>
          <w:lang w:val="sr-Cyrl-RS"/>
        </w:rPr>
        <w:t>по Београдском времену (</w:t>
      </w:r>
      <w:r w:rsidR="007B47BF" w:rsidRPr="00CC4AC9">
        <w:rPr>
          <w:rFonts w:asciiTheme="minorHAnsi" w:hAnsiTheme="minorHAnsi" w:cstheme="minorHAnsi"/>
          <w:sz w:val="22"/>
          <w:szCs w:val="22"/>
        </w:rPr>
        <w:t>GMT</w:t>
      </w:r>
      <w:r w:rsidR="007B47BF" w:rsidRPr="00CC4AC9">
        <w:rPr>
          <w:rFonts w:asciiTheme="minorHAnsi" w:hAnsiTheme="minorHAnsi" w:cstheme="minorHAnsi"/>
          <w:sz w:val="22"/>
          <w:szCs w:val="22"/>
          <w:lang w:val="sr-Cyrl-RS"/>
        </w:rPr>
        <w:t>+</w:t>
      </w:r>
      <w:r w:rsidR="00DD3DE3" w:rsidRPr="00CC4AC9">
        <w:rPr>
          <w:rFonts w:asciiTheme="minorHAnsi" w:hAnsiTheme="minorHAnsi" w:cstheme="minorHAnsi"/>
          <w:sz w:val="22"/>
          <w:szCs w:val="22"/>
          <w:lang w:val="sr-Latn-RS"/>
        </w:rPr>
        <w:t>2</w:t>
      </w:r>
      <w:r w:rsidR="007B47BF" w:rsidRPr="00CC4AC9">
        <w:rPr>
          <w:rFonts w:asciiTheme="minorHAnsi" w:hAnsiTheme="minorHAnsi" w:cstheme="minorHAnsi"/>
          <w:sz w:val="22"/>
          <w:szCs w:val="22"/>
          <w:lang w:val="sr-Cyrl-RS"/>
        </w:rPr>
        <w:t>)</w:t>
      </w:r>
      <w:r w:rsidR="00601CB6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. </w:t>
      </w:r>
      <w:r w:rsidR="003961B0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A6168A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31</w:t>
      </w:r>
      <w:r w:rsidR="003961B0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.</w:t>
      </w:r>
      <w:r w:rsidR="00A6168A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12</w:t>
      </w:r>
      <w:r w:rsidR="003961B0" w:rsidRPr="00CC4AC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.2019. године</w:t>
      </w:r>
      <w:r w:rsidR="00F32139" w:rsidRPr="00CC4AC9">
        <w:rPr>
          <w:rFonts w:asciiTheme="minorHAnsi" w:hAnsiTheme="minorHAnsi" w:cstheme="minorHAnsi"/>
          <w:sz w:val="22"/>
          <w:szCs w:val="22"/>
        </w:rPr>
        <w:t>.</w:t>
      </w:r>
    </w:p>
    <w:p w14:paraId="026C262D" w14:textId="2499DD26" w:rsidR="00053A26" w:rsidRPr="00CC4AC9" w:rsidRDefault="00053A26" w:rsidP="00046206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CC4AC9">
        <w:rPr>
          <w:rFonts w:asciiTheme="minorHAnsi" w:hAnsiTheme="minorHAnsi" w:cstheme="minorHAnsi"/>
          <w:sz w:val="22"/>
          <w:szCs w:val="22"/>
          <w:lang w:val="sr-Cyrl-RS"/>
        </w:rPr>
        <w:t>потпишу изјаву о губитку права на враћање депозита. Изјава чини саставни део продајне документације.</w:t>
      </w:r>
    </w:p>
    <w:p w14:paraId="50B076DD" w14:textId="77777777" w:rsidR="007F5974" w:rsidRPr="00CC4AC9" w:rsidRDefault="007F5974" w:rsidP="00B57595">
      <w:pPr>
        <w:spacing w:after="1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CC4AC9">
        <w:rPr>
          <w:rFonts w:asciiTheme="minorHAnsi" w:hAnsiTheme="minorHAnsi" w:cstheme="minorHAnsi"/>
          <w:sz w:val="22"/>
          <w:szCs w:val="22"/>
          <w:lang w:val="sr-Cyrl-RS"/>
        </w:rPr>
        <w:t>Имовина се купује у виђеном стању и може се разгледати након откупа продајне документације, а најкасније 7 дана пре заказане продаје, сваким радним даном од 9 до 15 часова (уз обавезну телефонску најаву поверенику стечајног управника).</w:t>
      </w:r>
    </w:p>
    <w:p w14:paraId="435FB12A" w14:textId="4A0E035A" w:rsidR="00A6168A" w:rsidRPr="003A33A8" w:rsidRDefault="00A6168A" w:rsidP="00A6168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CC4AC9">
        <w:rPr>
          <w:rFonts w:asciiTheme="minorHAnsi" w:hAnsiTheme="minorHAnsi" w:cstheme="minorHAnsi"/>
          <w:b/>
          <w:sz w:val="22"/>
          <w:szCs w:val="22"/>
          <w:lang w:val="sr-Cyrl-CS"/>
        </w:rPr>
        <w:t>Затворене понуде достављају се на адресу:</w:t>
      </w:r>
      <w:r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Агенција за лиценцирање стечајних управника – Центар за стечај, Теразије бр. 23, Београд, </w:t>
      </w:r>
      <w:r w:rsidRPr="00CC4AC9">
        <w:rPr>
          <w:rFonts w:asciiTheme="minorHAnsi" w:hAnsiTheme="minorHAnsi" w:cstheme="minorHAnsi"/>
          <w:sz w:val="22"/>
          <w:szCs w:val="22"/>
        </w:rPr>
        <w:t>III</w:t>
      </w: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CC4AC9">
        <w:rPr>
          <w:rFonts w:asciiTheme="minorHAnsi" w:hAnsiTheme="minorHAnsi" w:cstheme="minorHAnsi"/>
          <w:sz w:val="22"/>
          <w:szCs w:val="22"/>
          <w:lang w:val="sr-Cyrl-RS"/>
        </w:rPr>
        <w:t>спрат</w:t>
      </w:r>
      <w:r w:rsidR="003A33A8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r w:rsidR="003A33A8" w:rsidRPr="003A33A8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искључиво лично.</w:t>
      </w:r>
    </w:p>
    <w:p w14:paraId="28629E25" w14:textId="45AC1BA0" w:rsidR="00A6168A" w:rsidRPr="00CC4AC9" w:rsidRDefault="00A6168A" w:rsidP="00A6168A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1E46AC">
        <w:rPr>
          <w:rFonts w:asciiTheme="minorHAnsi" w:hAnsiTheme="minorHAnsi" w:cstheme="minorHAnsi"/>
          <w:b/>
          <w:sz w:val="22"/>
          <w:szCs w:val="22"/>
          <w:lang w:val="sr-Cyrl-CS"/>
        </w:rPr>
        <w:t>Крајњи рок за достављање понуда је 25</w:t>
      </w:r>
      <w:r w:rsidRPr="001E46AC">
        <w:rPr>
          <w:rFonts w:asciiTheme="minorHAnsi" w:hAnsiTheme="minorHAnsi" w:cstheme="minorHAnsi"/>
          <w:b/>
          <w:sz w:val="22"/>
          <w:szCs w:val="22"/>
          <w:lang w:val="sr-Cyrl-RS"/>
        </w:rPr>
        <w:t>.11.2019.</w:t>
      </w:r>
      <w:r w:rsidRPr="001E46AC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године до </w:t>
      </w:r>
      <w:r w:rsidRPr="001E46AC">
        <w:rPr>
          <w:rFonts w:asciiTheme="minorHAnsi" w:hAnsiTheme="minorHAnsi" w:cstheme="minorHAnsi"/>
          <w:b/>
          <w:sz w:val="22"/>
          <w:szCs w:val="22"/>
          <w:lang w:val="sr-Cyrl-RS"/>
        </w:rPr>
        <w:t>11:45</w:t>
      </w:r>
      <w:r w:rsidRPr="001E46AC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часова</w:t>
      </w:r>
      <w:r w:rsidRPr="00CC4AC9">
        <w:rPr>
          <w:rFonts w:asciiTheme="minorHAnsi" w:hAnsiTheme="minorHAnsi" w:cstheme="minorHAnsi"/>
          <w:bCs/>
          <w:sz w:val="22"/>
          <w:szCs w:val="22"/>
          <w:lang w:val="sr-Cyrl-CS"/>
        </w:rPr>
        <w:t>.</w:t>
      </w:r>
    </w:p>
    <w:p w14:paraId="121797FC" w14:textId="7C1213EE" w:rsidR="00A6168A" w:rsidRPr="00CC4AC9" w:rsidRDefault="00A6168A" w:rsidP="00A6168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У разматрање ће се узети само понуде у писаној форми, достављене у запечаћеним ковертама </w:t>
      </w:r>
      <w:r w:rsidRPr="00CC4AC9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са назнаком </w:t>
      </w:r>
      <w:r w:rsidRPr="00CC4AC9">
        <w:rPr>
          <w:rFonts w:asciiTheme="minorHAnsi" w:hAnsiTheme="minorHAnsi" w:cstheme="minorHAnsi"/>
          <w:sz w:val="22"/>
          <w:szCs w:val="22"/>
          <w:lang w:val="sr-Cyrl-RS" w:eastAsia="sr-Latn-CS"/>
        </w:rPr>
        <w:t>«</w:t>
      </w:r>
      <w:r w:rsidRPr="00CC4AC9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Понуда» на коверти, називом стечајног дужника и позивом на имовинску целину на коју се понуда односи, а </w:t>
      </w:r>
      <w:r w:rsidRPr="00CC4AC9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које пристигну на назначену адресу до назначеног времена. </w:t>
      </w:r>
    </w:p>
    <w:p w14:paraId="45A55878" w14:textId="77777777" w:rsidR="00A6168A" w:rsidRPr="00CC4AC9" w:rsidRDefault="00A6168A" w:rsidP="00A6168A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</w:pPr>
      <w:r w:rsidRPr="00CC4AC9">
        <w:rPr>
          <w:rFonts w:asciiTheme="minorHAnsi" w:hAnsiTheme="minorHAnsi" w:cstheme="minorHAnsi"/>
          <w:b/>
          <w:sz w:val="22"/>
          <w:szCs w:val="22"/>
          <w:u w:val="single"/>
          <w:lang w:val="sr-Cyrl-CS"/>
        </w:rPr>
        <w:t>Запечаћена коверта треба да садржи:</w:t>
      </w:r>
    </w:p>
    <w:p w14:paraId="733FBE98" w14:textId="2BEE63E5" w:rsidR="00A6168A" w:rsidRPr="00CC4AC9" w:rsidRDefault="00A6168A" w:rsidP="00601284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- пријаву за учешће у поступку јавног прикупљања понуда;</w:t>
      </w:r>
    </w:p>
    <w:p w14:paraId="6F7FC69A" w14:textId="737B0F25" w:rsidR="00A6168A" w:rsidRPr="00CC4AC9" w:rsidRDefault="00A6168A" w:rsidP="00601284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- потписану понуду, уз навођење јасно одређеног износа за куповину предмета продаје;</w:t>
      </w:r>
    </w:p>
    <w:p w14:paraId="13F2E5AE" w14:textId="5300FF2B" w:rsidR="00A6168A" w:rsidRPr="00CC4AC9" w:rsidRDefault="00A6168A" w:rsidP="00601284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- доказ о уплати депозита или копију банкарске гаранције;</w:t>
      </w:r>
    </w:p>
    <w:p w14:paraId="6861EEB1" w14:textId="6849F0B5" w:rsidR="00A6168A" w:rsidRPr="00CC4AC9" w:rsidRDefault="00A6168A" w:rsidP="00601284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- потписану изјаву о губитку права на повраћај депозита</w:t>
      </w:r>
      <w:r w:rsidRPr="00CC4AC9">
        <w:rPr>
          <w:rFonts w:asciiTheme="minorHAnsi" w:hAnsiTheme="minorHAnsi" w:cstheme="minorHAnsi"/>
          <w:sz w:val="22"/>
          <w:szCs w:val="22"/>
          <w:lang w:val="sr-Cyrl-BA"/>
        </w:rPr>
        <w:t>;</w:t>
      </w: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14:paraId="100EFC22" w14:textId="77A432A8" w:rsidR="00A6168A" w:rsidRPr="00CC4AC9" w:rsidRDefault="00A6168A" w:rsidP="00601284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BA"/>
        </w:rPr>
        <w:t xml:space="preserve">- </w:t>
      </w:r>
      <w:r w:rsidRPr="00CC4AC9">
        <w:rPr>
          <w:rFonts w:asciiTheme="minorHAnsi" w:hAnsiTheme="minorHAnsi" w:cstheme="minorHAnsi"/>
          <w:sz w:val="22"/>
          <w:szCs w:val="22"/>
          <w:lang w:val="sr-Cyrl-CS"/>
        </w:rPr>
        <w:t>извод из регистра привредних субјеката и ОП образац, ако се као потенцијални купац пријављује правно лице;</w:t>
      </w:r>
    </w:p>
    <w:p w14:paraId="29EB532F" w14:textId="20E5FFA4" w:rsidR="00A6168A" w:rsidRPr="00CC4AC9" w:rsidRDefault="00A6168A" w:rsidP="00601284">
      <w:pPr>
        <w:spacing w:after="120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- овлашћење за заступање, </w:t>
      </w:r>
      <w:r w:rsidRPr="00CC4AC9">
        <w:rPr>
          <w:rFonts w:asciiTheme="minorHAnsi" w:hAnsiTheme="minorHAnsi" w:cstheme="minorHAnsi"/>
          <w:sz w:val="22"/>
          <w:szCs w:val="22"/>
          <w:lang w:val="sr-Latn-CS"/>
        </w:rPr>
        <w:t>o</w:t>
      </w:r>
      <w:r w:rsidRPr="00CC4AC9">
        <w:rPr>
          <w:rFonts w:asciiTheme="minorHAnsi" w:hAnsiTheme="minorHAnsi" w:cstheme="minorHAnsi"/>
          <w:sz w:val="22"/>
          <w:szCs w:val="22"/>
          <w:lang w:val="sr-Cyrl-CS"/>
        </w:rPr>
        <w:t>дносно предузимање конкретних радњи у поступку продаје (за пуномоћнике).</w:t>
      </w:r>
    </w:p>
    <w:p w14:paraId="7592611A" w14:textId="77777777" w:rsidR="00A6168A" w:rsidRPr="00CC4AC9" w:rsidRDefault="00A6168A" w:rsidP="00A6168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Стечајни управник неће разматрати понуде које не садрже јасно одређен износ на који понуда гласи, понуде које се позивају на неку другу понуду, понуде дате под условом, понуде које се </w:t>
      </w:r>
      <w:r w:rsidRPr="00CC4AC9">
        <w:rPr>
          <w:rFonts w:asciiTheme="minorHAnsi" w:hAnsiTheme="minorHAnsi" w:cstheme="minorHAnsi"/>
          <w:b/>
          <w:bCs/>
          <w:sz w:val="22"/>
          <w:szCs w:val="22"/>
          <w:lang w:val="sr-Cyrl-CS"/>
        </w:rPr>
        <w:lastRenderedPageBreak/>
        <w:t xml:space="preserve">позивају на услове који нису предвиђени у продајној документацији и огласу, као и понуде уз које није положен депозит у предвиђеном року. </w:t>
      </w:r>
    </w:p>
    <w:p w14:paraId="0BA4262C" w14:textId="77777777" w:rsidR="00A6168A" w:rsidRPr="000A5FF7" w:rsidRDefault="00A6168A" w:rsidP="00A6168A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14:paraId="335925E6" w14:textId="49F78655" w:rsidR="00A6168A" w:rsidRPr="00CC4AC9" w:rsidRDefault="00A6168A" w:rsidP="00A6168A">
      <w:p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CC4AC9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Јавно отварање понуда одржаће се дана </w:t>
      </w:r>
      <w:r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25.11.2019. </w:t>
      </w:r>
      <w:r w:rsidRPr="00CC4AC9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године у </w:t>
      </w:r>
      <w:r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>12:00</w:t>
      </w:r>
      <w:r w:rsidRPr="00CC4AC9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часова</w:t>
      </w: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 (15 минута по истеку времена за прикупљање понуда) на адреси:</w:t>
      </w:r>
      <w:r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Агенција за лиценцирање стечајних управника-Центар за стечај, Теразије бр.23, Београд, </w:t>
      </w:r>
      <w:r w:rsidRPr="00CC4AC9">
        <w:rPr>
          <w:rFonts w:asciiTheme="minorHAnsi" w:hAnsiTheme="minorHAnsi" w:cstheme="minorHAnsi"/>
          <w:sz w:val="22"/>
          <w:szCs w:val="22"/>
          <w:lang w:val="sr-Latn-CS"/>
        </w:rPr>
        <w:t xml:space="preserve">III </w:t>
      </w: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спрат, </w:t>
      </w:r>
      <w:r w:rsidRPr="00CC4AC9">
        <w:rPr>
          <w:rFonts w:asciiTheme="minorHAnsi" w:hAnsiTheme="minorHAnsi" w:cstheme="minorHAnsi"/>
          <w:sz w:val="22"/>
          <w:szCs w:val="22"/>
          <w:lang w:val="sr-Cyrl-RS"/>
        </w:rPr>
        <w:t>у присуству комисије за отварање понуда.</w:t>
      </w: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14:paraId="3D48525F" w14:textId="0461D3C0" w:rsidR="00A6168A" w:rsidRPr="00CC4AC9" w:rsidRDefault="00A6168A" w:rsidP="00A6168A">
      <w:pPr>
        <w:spacing w:before="120" w:after="120"/>
        <w:jc w:val="both"/>
        <w:rPr>
          <w:b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Позивају се </w:t>
      </w:r>
      <w:r w:rsidRPr="00CC4AC9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понуђачи, као и </w:t>
      </w:r>
      <w:r w:rsidRPr="00CC4AC9">
        <w:rPr>
          <w:rFonts w:asciiTheme="minorHAnsi" w:hAnsiTheme="minorHAnsi" w:cstheme="minorHAnsi"/>
          <w:bCs/>
          <w:sz w:val="22"/>
          <w:szCs w:val="22"/>
          <w:lang w:val="ru-RU"/>
        </w:rPr>
        <w:t>чланови одбора поверилаца да присуствују отварању понуда. Отварању понуда приступиће се и ако чланови одбора поверилаца или неко од понуђача не присуствује продаји.</w:t>
      </w:r>
    </w:p>
    <w:p w14:paraId="1A8CECA4" w14:textId="77777777" w:rsidR="00A6168A" w:rsidRPr="00CC4AC9" w:rsidRDefault="00A6168A" w:rsidP="00A6168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Стечајни управник спроводи јавно прикупљање понуда тако што:</w:t>
      </w:r>
    </w:p>
    <w:p w14:paraId="2B5F1929" w14:textId="77777777" w:rsidR="00A6168A" w:rsidRPr="00CC4AC9" w:rsidRDefault="00A6168A" w:rsidP="00A6168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чита правила у поступку јавног прикупљања понуда,</w:t>
      </w:r>
    </w:p>
    <w:p w14:paraId="7A54FB9A" w14:textId="77777777" w:rsidR="00A6168A" w:rsidRPr="00CC4AC9" w:rsidRDefault="00A6168A" w:rsidP="00A6168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отвара достављене понуде,</w:t>
      </w:r>
    </w:p>
    <w:p w14:paraId="29454E9D" w14:textId="77777777" w:rsidR="00A6168A" w:rsidRPr="00CC4AC9" w:rsidRDefault="00A6168A" w:rsidP="00A6168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рангира понуђаче према висини достављених понуда,</w:t>
      </w:r>
    </w:p>
    <w:p w14:paraId="62E5A6B0" w14:textId="77777777" w:rsidR="00A6168A" w:rsidRPr="00CC4AC9" w:rsidRDefault="00A6168A" w:rsidP="00A6168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одржава ред на јавном прикупљању понуда,</w:t>
      </w:r>
    </w:p>
    <w:p w14:paraId="1F389CFC" w14:textId="77777777" w:rsidR="00A6168A" w:rsidRPr="00CC4AC9" w:rsidRDefault="00A6168A" w:rsidP="00A6168A">
      <w:pPr>
        <w:numPr>
          <w:ilvl w:val="0"/>
          <w:numId w:val="2"/>
        </w:numPr>
        <w:tabs>
          <w:tab w:val="clear" w:pos="720"/>
          <w:tab w:val="num" w:pos="426"/>
        </w:tabs>
        <w:ind w:left="709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проглашава најбољег понуђача за купца, уколико је највиша понуђена цена изнад 50% од процењене вредности предмета продаје,</w:t>
      </w:r>
    </w:p>
    <w:p w14:paraId="59EB2A5D" w14:textId="77777777" w:rsidR="00A6168A" w:rsidRPr="00CC4AC9" w:rsidRDefault="00A6168A" w:rsidP="00A6168A">
      <w:pPr>
        <w:numPr>
          <w:ilvl w:val="0"/>
          <w:numId w:val="2"/>
        </w:numPr>
        <w:ind w:left="709" w:hanging="349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доставља понуду најбољег понуђача одбору поверилаца на изјашњење, уколико је иста нижа од 50% од процењене вредности предмета продаје,</w:t>
      </w:r>
    </w:p>
    <w:p w14:paraId="2DC5222E" w14:textId="77777777" w:rsidR="00A6168A" w:rsidRPr="00CC4AC9" w:rsidRDefault="00A6168A" w:rsidP="00A6168A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потписује записник.</w:t>
      </w:r>
    </w:p>
    <w:p w14:paraId="184DE2F9" w14:textId="77777777" w:rsidR="00A6168A" w:rsidRPr="00CC4AC9" w:rsidRDefault="00A6168A" w:rsidP="00A6168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Стечајни управник је дужан да прихвати највишу достављену понуду, уколико је иста изнад 50% од процењене вредности предмета продаје</w:t>
      </w:r>
      <w:r w:rsidRPr="00CC4AC9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. </w:t>
      </w:r>
      <w:r w:rsidRPr="00CC4AC9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Ако највиша достављена понуда износи мање од 50% од процењене вредности предмета продаје, стечајни управник је дужан да пре прихватања такве понуде добије сагласност одбора поверилаца.</w:t>
      </w:r>
    </w:p>
    <w:p w14:paraId="1B1ED363" w14:textId="379C18BE" w:rsidR="00A6168A" w:rsidRPr="001E46AC" w:rsidRDefault="00A6168A" w:rsidP="00A6168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E46AC">
        <w:rPr>
          <w:rFonts w:asciiTheme="minorHAnsi" w:hAnsiTheme="minorHAnsi" w:cstheme="minorHAnsi"/>
          <w:sz w:val="22"/>
          <w:szCs w:val="22"/>
          <w:lang w:val="sr-Cyrl-CS"/>
        </w:rPr>
        <w:t xml:space="preserve">У случају да на јавном прикупљању понуда победи купац који је депозит обезбедио банкарском гаранцијом, исти мора уплатити износ депозита на рачун стечајног дужника, у року од </w:t>
      </w:r>
      <w:r w:rsidRPr="001E46AC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2 радна дана </w:t>
      </w:r>
      <w:r w:rsidRPr="001E46AC">
        <w:rPr>
          <w:rFonts w:asciiTheme="minorHAnsi" w:hAnsiTheme="minorHAnsi" w:cstheme="minorHAnsi"/>
          <w:sz w:val="22"/>
          <w:szCs w:val="22"/>
          <w:lang w:val="sr-Cyrl-CS"/>
        </w:rPr>
        <w:t>од дана пријема обавештења о прихватању понуде, а пре потписивања купопродајног уговора, након чега ће му бити враћена гаранција.</w:t>
      </w:r>
    </w:p>
    <w:p w14:paraId="08A04546" w14:textId="77777777" w:rsidR="00A6168A" w:rsidRDefault="00A6168A" w:rsidP="00A6168A">
      <w:pPr>
        <w:jc w:val="both"/>
        <w:rPr>
          <w:b/>
          <w:lang w:val="sr-Cyrl-CS"/>
        </w:rPr>
      </w:pPr>
    </w:p>
    <w:p w14:paraId="078E4CC6" w14:textId="77777777" w:rsidR="00A6168A" w:rsidRPr="00CC4AC9" w:rsidRDefault="00A6168A" w:rsidP="00A6168A">
      <w:pPr>
        <w:spacing w:after="1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Купопродајни уговор се потписује у року од </w:t>
      </w:r>
      <w:r w:rsidRPr="00CC4AC9">
        <w:rPr>
          <w:rFonts w:asciiTheme="minorHAnsi" w:hAnsiTheme="minorHAnsi" w:cstheme="minorHAnsi"/>
          <w:b/>
          <w:sz w:val="22"/>
          <w:szCs w:val="22"/>
          <w:lang w:val="sr-Cyrl-CS"/>
        </w:rPr>
        <w:t>3 радна дана</w:t>
      </w: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 од дана пријема обавештења о прихватању понуде. </w:t>
      </w:r>
    </w:p>
    <w:p w14:paraId="75288E2C" w14:textId="62B65416" w:rsidR="00A6168A" w:rsidRPr="00CC4AC9" w:rsidRDefault="00A6168A" w:rsidP="00A6168A">
      <w:pPr>
        <w:spacing w:after="1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Проглашени купац је дужан да уплати преостали износ купопродајне цене у року од </w:t>
      </w:r>
      <w:r w:rsidRPr="00CC4AC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10 радних </w:t>
      </w:r>
      <w:r w:rsidRPr="00CC4AC9">
        <w:rPr>
          <w:rFonts w:asciiTheme="minorHAnsi" w:hAnsiTheme="minorHAnsi" w:cstheme="minorHAnsi"/>
          <w:b/>
          <w:sz w:val="22"/>
          <w:szCs w:val="22"/>
          <w:lang w:val="sr-Cyrl-CS"/>
        </w:rPr>
        <w:t>дана</w:t>
      </w: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 од дана потписивања купопродајног уговора</w:t>
      </w:r>
      <w:r w:rsidRPr="00CC4AC9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14:paraId="3A1671AF" w14:textId="2B6EBF23" w:rsidR="00A6168A" w:rsidRPr="00CC4AC9" w:rsidRDefault="00A6168A" w:rsidP="00A6168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Стечајни управник ће вратити депозит сваком понуђачу чија понуда не буде прихваћена, у року од </w:t>
      </w:r>
      <w:r w:rsidR="002F1F62">
        <w:rPr>
          <w:rFonts w:asciiTheme="minorHAnsi" w:hAnsiTheme="minorHAnsi" w:cstheme="minorHAnsi"/>
          <w:sz w:val="22"/>
          <w:szCs w:val="22"/>
          <w:lang w:val="sr-Cyrl-CS"/>
        </w:rPr>
        <w:t>8 радних дана</w:t>
      </w: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 од дана одржавања јавног прикупљања понуда. Понуђач губи право на повраћај депозита уколико:</w:t>
      </w:r>
    </w:p>
    <w:p w14:paraId="0A141E18" w14:textId="55C7BC2B" w:rsidR="00A6168A" w:rsidRPr="00CC4AC9" w:rsidRDefault="00A6168A" w:rsidP="00A6168A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- не поднесе понуду, или поднесе понуду која не садржи обавезне елементе; </w:t>
      </w:r>
    </w:p>
    <w:p w14:paraId="40D33830" w14:textId="6A8A912A" w:rsidR="00A6168A" w:rsidRPr="00CC4AC9" w:rsidRDefault="00A6168A" w:rsidP="00A6168A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>- не потпише купопродајни уговор, или</w:t>
      </w:r>
    </w:p>
    <w:p w14:paraId="021F6F7E" w14:textId="60EFE667" w:rsidR="00A6168A" w:rsidRPr="00CC4AC9" w:rsidRDefault="00A6168A" w:rsidP="00A6168A">
      <w:pPr>
        <w:spacing w:after="120"/>
        <w:rPr>
          <w:rFonts w:asciiTheme="minorHAnsi" w:hAnsiTheme="minorHAnsi" w:cstheme="minorHAnsi"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sz w:val="22"/>
          <w:szCs w:val="22"/>
          <w:lang w:val="sr-Cyrl-CS"/>
        </w:rPr>
        <w:t xml:space="preserve">- буде проглашен за купца, а не уплати купопродајну цену у предвиђеном року и на прописани начин. </w:t>
      </w:r>
    </w:p>
    <w:p w14:paraId="589356CD" w14:textId="77777777" w:rsidR="00A6168A" w:rsidRPr="00CC4AC9" w:rsidRDefault="00A6168A" w:rsidP="00A6168A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  <w:r w:rsidRPr="00CC4AC9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3B476EE7" w14:textId="49ADE7B7" w:rsidR="007D61C7" w:rsidRPr="00CC4AC9" w:rsidRDefault="007D61C7" w:rsidP="009557E9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Овлашћено </w:t>
      </w:r>
      <w:r w:rsidR="00325BD3" w:rsidRPr="00CC4AC9">
        <w:rPr>
          <w:rFonts w:asciiTheme="minorHAnsi" w:hAnsiTheme="minorHAnsi" w:cstheme="minorHAnsi"/>
          <w:sz w:val="22"/>
          <w:szCs w:val="22"/>
          <w:lang w:val="sr-Cyrl-RS"/>
        </w:rPr>
        <w:t>лице</w:t>
      </w:r>
      <w:r w:rsidR="005A70EA" w:rsidRPr="00CC4AC9">
        <w:rPr>
          <w:rFonts w:asciiTheme="minorHAnsi" w:hAnsiTheme="minorHAnsi" w:cstheme="minorHAnsi"/>
          <w:sz w:val="22"/>
          <w:szCs w:val="22"/>
          <w:lang w:val="sr-Cyrl-RS"/>
        </w:rPr>
        <w:t>,</w:t>
      </w:r>
      <w:r w:rsidR="00325BD3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5A70EA" w:rsidRPr="00CC4AC9">
        <w:rPr>
          <w:rFonts w:asciiTheme="minorHAnsi" w:hAnsiTheme="minorHAnsi" w:cstheme="minorHAnsi"/>
          <w:sz w:val="22"/>
          <w:szCs w:val="22"/>
          <w:lang w:val="sr-Cyrl-RS"/>
        </w:rPr>
        <w:t>пов</w:t>
      </w:r>
      <w:r w:rsidR="00A031EE" w:rsidRPr="00CC4AC9">
        <w:rPr>
          <w:rFonts w:asciiTheme="minorHAnsi" w:hAnsiTheme="minorHAnsi" w:cstheme="minorHAnsi"/>
          <w:sz w:val="22"/>
          <w:szCs w:val="22"/>
          <w:lang w:val="sr-Cyrl-RS"/>
        </w:rPr>
        <w:t>е</w:t>
      </w:r>
      <w:r w:rsidR="005A70EA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реник </w:t>
      </w:r>
      <w:r w:rsidR="00325BD3" w:rsidRPr="00CC4AC9">
        <w:rPr>
          <w:rFonts w:asciiTheme="minorHAnsi" w:hAnsiTheme="minorHAnsi" w:cstheme="minorHAnsi"/>
          <w:sz w:val="22"/>
          <w:szCs w:val="22"/>
          <w:lang w:val="sr-Cyrl-RS"/>
        </w:rPr>
        <w:t>стечај</w:t>
      </w:r>
      <w:r w:rsidR="006B6D55" w:rsidRPr="00CC4AC9">
        <w:rPr>
          <w:rFonts w:asciiTheme="minorHAnsi" w:hAnsiTheme="minorHAnsi" w:cstheme="minorHAnsi"/>
          <w:sz w:val="22"/>
          <w:szCs w:val="22"/>
          <w:lang w:val="sr-Cyrl-RS"/>
        </w:rPr>
        <w:t>н</w:t>
      </w:r>
      <w:r w:rsidR="005A70EA" w:rsidRPr="00CC4AC9">
        <w:rPr>
          <w:rFonts w:asciiTheme="minorHAnsi" w:hAnsiTheme="minorHAnsi" w:cstheme="minorHAnsi"/>
          <w:sz w:val="22"/>
          <w:szCs w:val="22"/>
          <w:lang w:val="sr-Cyrl-RS"/>
        </w:rPr>
        <w:t>ог</w:t>
      </w:r>
      <w:r w:rsidR="00325BD3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управник</w:t>
      </w:r>
      <w:r w:rsidR="005A70EA" w:rsidRPr="00CC4AC9">
        <w:rPr>
          <w:rFonts w:asciiTheme="minorHAnsi" w:hAnsiTheme="minorHAnsi" w:cstheme="minorHAnsi"/>
          <w:sz w:val="22"/>
          <w:szCs w:val="22"/>
          <w:lang w:val="sr-Cyrl-RS"/>
        </w:rPr>
        <w:t>а</w:t>
      </w:r>
      <w:r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6B6D55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Горан </w:t>
      </w:r>
      <w:r w:rsidRPr="00CC4AC9">
        <w:rPr>
          <w:rFonts w:asciiTheme="minorHAnsi" w:hAnsiTheme="minorHAnsi" w:cstheme="minorHAnsi"/>
          <w:sz w:val="22"/>
          <w:szCs w:val="22"/>
          <w:lang w:val="sr-Cyrl-RS"/>
        </w:rPr>
        <w:t>Пауновић, контакт телефон:</w:t>
      </w:r>
      <w:r w:rsidR="009557E9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836A7B" w:rsidRPr="00CC4AC9">
        <w:rPr>
          <w:rFonts w:asciiTheme="minorHAnsi" w:hAnsiTheme="minorHAnsi" w:cstheme="minorHAnsi"/>
          <w:sz w:val="22"/>
          <w:szCs w:val="22"/>
          <w:lang w:val="sr-Cyrl-RS"/>
        </w:rPr>
        <w:t>06</w:t>
      </w:r>
      <w:r w:rsidR="0069214E" w:rsidRPr="00CC4AC9">
        <w:rPr>
          <w:rFonts w:asciiTheme="minorHAnsi" w:hAnsiTheme="minorHAnsi" w:cstheme="minorHAnsi"/>
          <w:sz w:val="22"/>
          <w:szCs w:val="22"/>
          <w:lang w:val="sr-Cyrl-RS"/>
        </w:rPr>
        <w:t>6</w:t>
      </w:r>
      <w:r w:rsidR="00836A7B" w:rsidRPr="00CC4AC9">
        <w:rPr>
          <w:rFonts w:asciiTheme="minorHAnsi" w:hAnsiTheme="minorHAnsi" w:cstheme="minorHAnsi"/>
          <w:sz w:val="22"/>
          <w:szCs w:val="22"/>
          <w:lang w:val="sr-Cyrl-RS"/>
        </w:rPr>
        <w:t>/</w:t>
      </w:r>
      <w:r w:rsidR="009557E9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69214E" w:rsidRPr="00CC4AC9">
        <w:rPr>
          <w:rFonts w:asciiTheme="minorHAnsi" w:hAnsiTheme="minorHAnsi" w:cstheme="minorHAnsi"/>
          <w:sz w:val="22"/>
          <w:szCs w:val="22"/>
          <w:lang w:val="sr-Cyrl-RS"/>
        </w:rPr>
        <w:t>32</w:t>
      </w:r>
      <w:r w:rsidR="009557E9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69214E" w:rsidRPr="00CC4AC9">
        <w:rPr>
          <w:rFonts w:asciiTheme="minorHAnsi" w:hAnsiTheme="minorHAnsi" w:cstheme="minorHAnsi"/>
          <w:sz w:val="22"/>
          <w:szCs w:val="22"/>
          <w:lang w:val="sr-Cyrl-RS"/>
        </w:rPr>
        <w:t>00</w:t>
      </w:r>
      <w:r w:rsidR="009557E9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69214E" w:rsidRPr="00CC4AC9">
        <w:rPr>
          <w:rFonts w:asciiTheme="minorHAnsi" w:hAnsiTheme="minorHAnsi" w:cstheme="minorHAnsi"/>
          <w:sz w:val="22"/>
          <w:szCs w:val="22"/>
          <w:lang w:val="sr-Cyrl-RS"/>
        </w:rPr>
        <w:t>90</w:t>
      </w:r>
      <w:r w:rsidR="007C5CD3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, </w:t>
      </w:r>
      <w:r w:rsidR="00A6168A" w:rsidRPr="00CC4AC9">
        <w:rPr>
          <w:rFonts w:asciiTheme="minorHAnsi" w:hAnsiTheme="minorHAnsi" w:cstheme="minorHAnsi"/>
          <w:sz w:val="22"/>
          <w:szCs w:val="22"/>
          <w:lang w:val="sr-Cyrl-RS"/>
        </w:rPr>
        <w:t>мејл</w:t>
      </w:r>
      <w:r w:rsidR="007C5CD3" w:rsidRPr="00CC4AC9">
        <w:rPr>
          <w:rFonts w:asciiTheme="minorHAnsi" w:hAnsiTheme="minorHAnsi" w:cstheme="minorHAnsi"/>
          <w:sz w:val="22"/>
          <w:szCs w:val="22"/>
          <w:lang w:val="sr-Cyrl-RS"/>
        </w:rPr>
        <w:t xml:space="preserve">: </w:t>
      </w:r>
      <w:r w:rsidR="007C5CD3" w:rsidRPr="00CC4AC9">
        <w:rPr>
          <w:rFonts w:asciiTheme="minorHAnsi" w:hAnsiTheme="minorHAnsi" w:cstheme="minorHAnsi"/>
          <w:sz w:val="22"/>
          <w:szCs w:val="22"/>
          <w:lang w:val="sr-Latn-RS"/>
        </w:rPr>
        <w:t>goran</w:t>
      </w:r>
      <w:r w:rsidR="007C5CD3" w:rsidRPr="00CC4AC9">
        <w:rPr>
          <w:rFonts w:asciiTheme="minorHAnsi" w:hAnsiTheme="minorHAnsi" w:cstheme="minorHAnsi"/>
          <w:sz w:val="22"/>
          <w:szCs w:val="22"/>
          <w:lang w:val="sr-Cyrl-RS"/>
        </w:rPr>
        <w:t>_</w:t>
      </w:r>
      <w:r w:rsidR="007C5CD3" w:rsidRPr="00CC4AC9">
        <w:rPr>
          <w:rFonts w:asciiTheme="minorHAnsi" w:hAnsiTheme="minorHAnsi" w:cstheme="minorHAnsi"/>
          <w:sz w:val="22"/>
          <w:szCs w:val="22"/>
          <w:lang w:val="sr-Latn-RS"/>
        </w:rPr>
        <w:t>paunovic</w:t>
      </w:r>
      <w:r w:rsidR="007C5CD3" w:rsidRPr="00CC4AC9">
        <w:rPr>
          <w:rFonts w:asciiTheme="minorHAnsi" w:hAnsiTheme="minorHAnsi" w:cstheme="minorHAnsi"/>
          <w:sz w:val="22"/>
          <w:szCs w:val="22"/>
          <w:lang w:val="sr-Cyrl-RS"/>
        </w:rPr>
        <w:t>@</w:t>
      </w:r>
      <w:r w:rsidR="007C5CD3" w:rsidRPr="00CC4AC9">
        <w:rPr>
          <w:rFonts w:asciiTheme="minorHAnsi" w:hAnsiTheme="minorHAnsi" w:cstheme="minorHAnsi"/>
          <w:sz w:val="22"/>
          <w:szCs w:val="22"/>
          <w:lang w:val="sr-Latn-RS"/>
        </w:rPr>
        <w:t>yahoo</w:t>
      </w:r>
      <w:r w:rsidR="007C5CD3" w:rsidRPr="00CC4AC9">
        <w:rPr>
          <w:rFonts w:asciiTheme="minorHAnsi" w:hAnsiTheme="minorHAnsi" w:cstheme="minorHAnsi"/>
          <w:sz w:val="22"/>
          <w:szCs w:val="22"/>
          <w:lang w:val="sr-Cyrl-RS"/>
        </w:rPr>
        <w:t>.</w:t>
      </w:r>
      <w:r w:rsidR="007C5CD3" w:rsidRPr="00CC4AC9">
        <w:rPr>
          <w:rFonts w:asciiTheme="minorHAnsi" w:hAnsiTheme="minorHAnsi" w:cstheme="minorHAnsi"/>
          <w:sz w:val="22"/>
          <w:szCs w:val="22"/>
          <w:lang w:val="sr-Latn-RS"/>
        </w:rPr>
        <w:t>com</w:t>
      </w:r>
      <w:r w:rsidR="007C5CD3" w:rsidRPr="00CC4AC9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sectPr w:rsidR="007D61C7" w:rsidRPr="00CC4AC9" w:rsidSect="00D03B9E">
      <w:footerReference w:type="default" r:id="rId8"/>
      <w:pgSz w:w="12240" w:h="15840"/>
      <w:pgMar w:top="737" w:right="1304" w:bottom="73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75BAD" w14:textId="77777777" w:rsidR="00240B2E" w:rsidRDefault="00240B2E" w:rsidP="001E46AC">
      <w:r>
        <w:separator/>
      </w:r>
    </w:p>
  </w:endnote>
  <w:endnote w:type="continuationSeparator" w:id="0">
    <w:p w14:paraId="36343545" w14:textId="77777777" w:rsidR="00240B2E" w:rsidRDefault="00240B2E" w:rsidP="001E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199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41A4E" w14:textId="1FD15B38" w:rsidR="001E46AC" w:rsidRPr="001E46AC" w:rsidRDefault="001E46AC" w:rsidP="001E46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C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48C31" w14:textId="77777777" w:rsidR="00240B2E" w:rsidRDefault="00240B2E" w:rsidP="001E46AC">
      <w:r>
        <w:separator/>
      </w:r>
    </w:p>
  </w:footnote>
  <w:footnote w:type="continuationSeparator" w:id="0">
    <w:p w14:paraId="652949B4" w14:textId="77777777" w:rsidR="00240B2E" w:rsidRDefault="00240B2E" w:rsidP="001E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664"/>
    <w:multiLevelType w:val="hybridMultilevel"/>
    <w:tmpl w:val="890E653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6FA"/>
    <w:multiLevelType w:val="hybridMultilevel"/>
    <w:tmpl w:val="DF14AA9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E7BE1"/>
    <w:multiLevelType w:val="hybridMultilevel"/>
    <w:tmpl w:val="69B6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332"/>
    <w:multiLevelType w:val="hybridMultilevel"/>
    <w:tmpl w:val="121AB77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26C89"/>
    <w:multiLevelType w:val="hybridMultilevel"/>
    <w:tmpl w:val="0EAC1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5E82"/>
    <w:multiLevelType w:val="hybridMultilevel"/>
    <w:tmpl w:val="D1B812CC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604265"/>
    <w:multiLevelType w:val="hybridMultilevel"/>
    <w:tmpl w:val="B47A4EF4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31BAB"/>
    <w:multiLevelType w:val="hybridMultilevel"/>
    <w:tmpl w:val="43F6A500"/>
    <w:lvl w:ilvl="0" w:tplc="6C080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3442"/>
    <w:multiLevelType w:val="hybridMultilevel"/>
    <w:tmpl w:val="05BC52DC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41CAF"/>
    <w:multiLevelType w:val="hybridMultilevel"/>
    <w:tmpl w:val="44BC381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83E5E"/>
    <w:multiLevelType w:val="hybridMultilevel"/>
    <w:tmpl w:val="13E22BE6"/>
    <w:lvl w:ilvl="0" w:tplc="501E0A0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26"/>
    <w:rsid w:val="00015639"/>
    <w:rsid w:val="000228EB"/>
    <w:rsid w:val="000236EE"/>
    <w:rsid w:val="00026999"/>
    <w:rsid w:val="00034112"/>
    <w:rsid w:val="00046206"/>
    <w:rsid w:val="0005085C"/>
    <w:rsid w:val="00053A26"/>
    <w:rsid w:val="00055F8F"/>
    <w:rsid w:val="000B4167"/>
    <w:rsid w:val="000C7260"/>
    <w:rsid w:val="000D5398"/>
    <w:rsid w:val="000D5D89"/>
    <w:rsid w:val="000E3C51"/>
    <w:rsid w:val="000E5C09"/>
    <w:rsid w:val="00146285"/>
    <w:rsid w:val="00152F55"/>
    <w:rsid w:val="00161CA4"/>
    <w:rsid w:val="00163BB5"/>
    <w:rsid w:val="00166C8B"/>
    <w:rsid w:val="00170A9E"/>
    <w:rsid w:val="00175A6B"/>
    <w:rsid w:val="001825AD"/>
    <w:rsid w:val="001A687E"/>
    <w:rsid w:val="001B4C60"/>
    <w:rsid w:val="001B719C"/>
    <w:rsid w:val="001B7300"/>
    <w:rsid w:val="001D7C82"/>
    <w:rsid w:val="001E46AC"/>
    <w:rsid w:val="001F01E3"/>
    <w:rsid w:val="001F6028"/>
    <w:rsid w:val="0021483D"/>
    <w:rsid w:val="002268F9"/>
    <w:rsid w:val="00226E28"/>
    <w:rsid w:val="0023036D"/>
    <w:rsid w:val="002341E2"/>
    <w:rsid w:val="002409A2"/>
    <w:rsid w:val="00240B2E"/>
    <w:rsid w:val="002426C2"/>
    <w:rsid w:val="00260847"/>
    <w:rsid w:val="0028249F"/>
    <w:rsid w:val="002946B8"/>
    <w:rsid w:val="002E2FA3"/>
    <w:rsid w:val="002E3C2B"/>
    <w:rsid w:val="002F044E"/>
    <w:rsid w:val="002F1F62"/>
    <w:rsid w:val="0031760A"/>
    <w:rsid w:val="003219F7"/>
    <w:rsid w:val="00325BD3"/>
    <w:rsid w:val="0032675E"/>
    <w:rsid w:val="003407C2"/>
    <w:rsid w:val="00342338"/>
    <w:rsid w:val="0035025A"/>
    <w:rsid w:val="003647D0"/>
    <w:rsid w:val="00372518"/>
    <w:rsid w:val="00374693"/>
    <w:rsid w:val="00391CC6"/>
    <w:rsid w:val="003961B0"/>
    <w:rsid w:val="003A33A8"/>
    <w:rsid w:val="003B0CA6"/>
    <w:rsid w:val="003C4BD0"/>
    <w:rsid w:val="003D686D"/>
    <w:rsid w:val="003F16FB"/>
    <w:rsid w:val="00412880"/>
    <w:rsid w:val="00414A88"/>
    <w:rsid w:val="00417C4D"/>
    <w:rsid w:val="00424845"/>
    <w:rsid w:val="00446E69"/>
    <w:rsid w:val="004471E6"/>
    <w:rsid w:val="00457131"/>
    <w:rsid w:val="00465EF2"/>
    <w:rsid w:val="004715F5"/>
    <w:rsid w:val="004916AF"/>
    <w:rsid w:val="00495E39"/>
    <w:rsid w:val="004978D2"/>
    <w:rsid w:val="004A41C9"/>
    <w:rsid w:val="004C767A"/>
    <w:rsid w:val="004D2D42"/>
    <w:rsid w:val="0051536A"/>
    <w:rsid w:val="00525F84"/>
    <w:rsid w:val="0054285C"/>
    <w:rsid w:val="00586360"/>
    <w:rsid w:val="005870B2"/>
    <w:rsid w:val="005A670F"/>
    <w:rsid w:val="005A70EA"/>
    <w:rsid w:val="005C679C"/>
    <w:rsid w:val="005D0D8C"/>
    <w:rsid w:val="005D4EC9"/>
    <w:rsid w:val="005F480A"/>
    <w:rsid w:val="00601284"/>
    <w:rsid w:val="00601CB6"/>
    <w:rsid w:val="00640C4B"/>
    <w:rsid w:val="0064112E"/>
    <w:rsid w:val="00645A2E"/>
    <w:rsid w:val="0069214E"/>
    <w:rsid w:val="006B6D55"/>
    <w:rsid w:val="006D3020"/>
    <w:rsid w:val="006E2058"/>
    <w:rsid w:val="007164E3"/>
    <w:rsid w:val="007267D4"/>
    <w:rsid w:val="0074113D"/>
    <w:rsid w:val="00750A44"/>
    <w:rsid w:val="00757B1C"/>
    <w:rsid w:val="00774A03"/>
    <w:rsid w:val="00776999"/>
    <w:rsid w:val="00785D15"/>
    <w:rsid w:val="00790EB1"/>
    <w:rsid w:val="007A3E24"/>
    <w:rsid w:val="007A7A23"/>
    <w:rsid w:val="007B47BF"/>
    <w:rsid w:val="007C5CD3"/>
    <w:rsid w:val="007D61C7"/>
    <w:rsid w:val="007F5974"/>
    <w:rsid w:val="008361F0"/>
    <w:rsid w:val="00836A7B"/>
    <w:rsid w:val="008957E0"/>
    <w:rsid w:val="00900FFF"/>
    <w:rsid w:val="00924D15"/>
    <w:rsid w:val="009557E9"/>
    <w:rsid w:val="00973B50"/>
    <w:rsid w:val="0098484A"/>
    <w:rsid w:val="00A01AA0"/>
    <w:rsid w:val="00A031EE"/>
    <w:rsid w:val="00A22826"/>
    <w:rsid w:val="00A442B0"/>
    <w:rsid w:val="00A47ACC"/>
    <w:rsid w:val="00A54E20"/>
    <w:rsid w:val="00A6168A"/>
    <w:rsid w:val="00A75DE6"/>
    <w:rsid w:val="00AA4DFE"/>
    <w:rsid w:val="00AD035A"/>
    <w:rsid w:val="00B0633E"/>
    <w:rsid w:val="00B10AD4"/>
    <w:rsid w:val="00B22BFB"/>
    <w:rsid w:val="00B24B12"/>
    <w:rsid w:val="00B57595"/>
    <w:rsid w:val="00B67D56"/>
    <w:rsid w:val="00B73170"/>
    <w:rsid w:val="00BA79E2"/>
    <w:rsid w:val="00BB3E2A"/>
    <w:rsid w:val="00BC0A59"/>
    <w:rsid w:val="00BC2C37"/>
    <w:rsid w:val="00BD7300"/>
    <w:rsid w:val="00BE2264"/>
    <w:rsid w:val="00C11E12"/>
    <w:rsid w:val="00C67239"/>
    <w:rsid w:val="00C72EFD"/>
    <w:rsid w:val="00C741F4"/>
    <w:rsid w:val="00C86DB4"/>
    <w:rsid w:val="00C91477"/>
    <w:rsid w:val="00C93EE8"/>
    <w:rsid w:val="00C97415"/>
    <w:rsid w:val="00CB1DA6"/>
    <w:rsid w:val="00CC30D9"/>
    <w:rsid w:val="00CC396C"/>
    <w:rsid w:val="00CC4AC9"/>
    <w:rsid w:val="00CC7FAB"/>
    <w:rsid w:val="00CF13AD"/>
    <w:rsid w:val="00D03B9E"/>
    <w:rsid w:val="00D11ECA"/>
    <w:rsid w:val="00D1463D"/>
    <w:rsid w:val="00D307E2"/>
    <w:rsid w:val="00D77B48"/>
    <w:rsid w:val="00D910BA"/>
    <w:rsid w:val="00D96A13"/>
    <w:rsid w:val="00D976E5"/>
    <w:rsid w:val="00DD3DE3"/>
    <w:rsid w:val="00DE3678"/>
    <w:rsid w:val="00DE4760"/>
    <w:rsid w:val="00E01007"/>
    <w:rsid w:val="00E15CA4"/>
    <w:rsid w:val="00E20779"/>
    <w:rsid w:val="00E31ACE"/>
    <w:rsid w:val="00E366CA"/>
    <w:rsid w:val="00E41416"/>
    <w:rsid w:val="00E522B9"/>
    <w:rsid w:val="00E7058D"/>
    <w:rsid w:val="00EB21B8"/>
    <w:rsid w:val="00EB4E76"/>
    <w:rsid w:val="00EC5B7C"/>
    <w:rsid w:val="00EC7061"/>
    <w:rsid w:val="00ED7FC0"/>
    <w:rsid w:val="00F00C64"/>
    <w:rsid w:val="00F01FBA"/>
    <w:rsid w:val="00F055B7"/>
    <w:rsid w:val="00F111C5"/>
    <w:rsid w:val="00F22D80"/>
    <w:rsid w:val="00F32139"/>
    <w:rsid w:val="00FB7A77"/>
    <w:rsid w:val="00FE393F"/>
    <w:rsid w:val="00FF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22B3"/>
  <w15:docId w15:val="{5C889D7F-11CF-4254-8F74-746C060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A2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97415"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415"/>
    <w:rPr>
      <w:b/>
      <w:bCs/>
      <w:sz w:val="28"/>
      <w:szCs w:val="28"/>
      <w:u w:val="single"/>
      <w:lang w:eastAsia="en-US"/>
    </w:rPr>
  </w:style>
  <w:style w:type="paragraph" w:styleId="BodyText">
    <w:name w:val="Body Text"/>
    <w:basedOn w:val="Normal"/>
    <w:link w:val="BodyTextChar"/>
    <w:rsid w:val="00053A2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053A26"/>
    <w:rPr>
      <w:b/>
      <w:color w:val="0000FF"/>
      <w:sz w:val="24"/>
      <w:szCs w:val="24"/>
      <w:lang w:val="sr-Cyrl-CS" w:eastAsia="en-US"/>
    </w:rPr>
  </w:style>
  <w:style w:type="paragraph" w:styleId="NormalWeb">
    <w:name w:val="Normal (Web)"/>
    <w:basedOn w:val="Normal"/>
    <w:unhideWhenUsed/>
    <w:rsid w:val="00053A26"/>
    <w:pPr>
      <w:spacing w:before="100" w:beforeAutospacing="1" w:after="100" w:afterAutospacing="1"/>
    </w:pPr>
    <w:rPr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A670F"/>
    <w:pPr>
      <w:ind w:left="720"/>
      <w:contextualSpacing/>
    </w:pPr>
  </w:style>
  <w:style w:type="paragraph" w:styleId="Header">
    <w:name w:val="header"/>
    <w:basedOn w:val="Normal"/>
    <w:link w:val="HeaderChar"/>
    <w:rsid w:val="00D77B48"/>
    <w:pPr>
      <w:tabs>
        <w:tab w:val="center" w:pos="4536"/>
        <w:tab w:val="right" w:pos="9072"/>
      </w:tabs>
    </w:pPr>
    <w:rPr>
      <w:lang w:val="sr-Cyrl-CS"/>
    </w:rPr>
  </w:style>
  <w:style w:type="character" w:customStyle="1" w:styleId="HeaderChar">
    <w:name w:val="Header Char"/>
    <w:basedOn w:val="DefaultParagraphFont"/>
    <w:link w:val="Header"/>
    <w:rsid w:val="00D77B48"/>
    <w:rPr>
      <w:sz w:val="24"/>
      <w:szCs w:val="24"/>
      <w:lang w:val="sr-Cyrl-CS" w:eastAsia="en-US"/>
    </w:rPr>
  </w:style>
  <w:style w:type="paragraph" w:styleId="BalloonText">
    <w:name w:val="Balloon Text"/>
    <w:basedOn w:val="Normal"/>
    <w:link w:val="BalloonTextChar"/>
    <w:semiHidden/>
    <w:rsid w:val="00D77B48"/>
    <w:rPr>
      <w:rFonts w:ascii="Tahoma" w:hAnsi="Tahoma" w:cs="Tahoma"/>
      <w:sz w:val="16"/>
      <w:szCs w:val="16"/>
      <w:lang w:val="sr-Cyrl-CS"/>
    </w:rPr>
  </w:style>
  <w:style w:type="character" w:customStyle="1" w:styleId="BalloonTextChar">
    <w:name w:val="Balloon Text Char"/>
    <w:basedOn w:val="DefaultParagraphFont"/>
    <w:link w:val="BalloonText"/>
    <w:semiHidden/>
    <w:rsid w:val="00D77B48"/>
    <w:rPr>
      <w:rFonts w:ascii="Tahoma" w:hAnsi="Tahoma" w:cs="Tahoma"/>
      <w:sz w:val="16"/>
      <w:szCs w:val="16"/>
      <w:lang w:val="sr-Cyrl-CS" w:eastAsia="en-US"/>
    </w:rPr>
  </w:style>
  <w:style w:type="paragraph" w:styleId="Footer">
    <w:name w:val="footer"/>
    <w:basedOn w:val="Normal"/>
    <w:link w:val="FooterChar"/>
    <w:uiPriority w:val="99"/>
    <w:unhideWhenUsed/>
    <w:rsid w:val="001E4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6A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171C4D4-BE02-46E1-B805-D5B2EF3A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6652</Characters>
  <Application>Microsoft Office Word</Application>
  <DocSecurity>4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impish</dc:creator>
  <cp:lastModifiedBy>Igor ID. Draskic</cp:lastModifiedBy>
  <cp:revision>2</cp:revision>
  <cp:lastPrinted>2019-10-04T06:28:00Z</cp:lastPrinted>
  <dcterms:created xsi:type="dcterms:W3CDTF">2019-10-23T07:42:00Z</dcterms:created>
  <dcterms:modified xsi:type="dcterms:W3CDTF">2019-10-23T07:42:00Z</dcterms:modified>
</cp:coreProperties>
</file>